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633" w14:textId="54050664" w:rsidR="009C54D5" w:rsidRDefault="009C54D5" w:rsidP="005721D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DFD4FAA" w14:textId="77777777" w:rsidR="009C54D5" w:rsidRPr="00684373" w:rsidRDefault="009C54D5" w:rsidP="00547CBD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684373">
        <w:rPr>
          <w:rFonts w:ascii="Arial" w:hAnsi="Arial" w:cs="Arial"/>
          <w:b/>
          <w:bCs/>
          <w:sz w:val="36"/>
          <w:szCs w:val="36"/>
        </w:rPr>
        <w:t>Tisková zpráva</w:t>
      </w:r>
    </w:p>
    <w:p w14:paraId="366B78C6" w14:textId="77777777" w:rsidR="009C54D5" w:rsidRPr="007A3D8D" w:rsidRDefault="009C54D5" w:rsidP="00547CBD">
      <w:pPr>
        <w:spacing w:line="240" w:lineRule="auto"/>
        <w:rPr>
          <w:rFonts w:ascii="Arial" w:hAnsi="Arial" w:cs="Arial"/>
          <w:b/>
          <w:bCs/>
        </w:rPr>
      </w:pPr>
    </w:p>
    <w:p w14:paraId="1D1B79EF" w14:textId="2B8F603B" w:rsidR="003962F8" w:rsidRPr="003962F8" w:rsidRDefault="003962F8" w:rsidP="00547C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3962F8">
        <w:rPr>
          <w:rFonts w:ascii="Arial" w:hAnsi="Arial" w:cs="Arial"/>
          <w:b/>
          <w:bCs/>
          <w:sz w:val="28"/>
          <w:szCs w:val="28"/>
        </w:rPr>
        <w:t>Produkce českých potravin je v ohrožení</w:t>
      </w:r>
    </w:p>
    <w:p w14:paraId="7597D7DB" w14:textId="5D40E198" w:rsidR="003962F8" w:rsidRPr="003962F8" w:rsidRDefault="003962F8" w:rsidP="007A3D8D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3962F8">
        <w:rPr>
          <w:rFonts w:ascii="Arial" w:hAnsi="Arial" w:cs="Arial"/>
          <w:b/>
          <w:bCs/>
          <w:sz w:val="36"/>
          <w:szCs w:val="36"/>
        </w:rPr>
        <w:t>Zastavme vládní agrohazard, volají čeští zemědělci</w:t>
      </w:r>
    </w:p>
    <w:p w14:paraId="783298EB" w14:textId="1E58FB13" w:rsidR="00F14C01" w:rsidRDefault="007A3D8D" w:rsidP="005721D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  <w:r w:rsidRPr="0068437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Praha, </w:t>
      </w:r>
      <w:r w:rsidRPr="00684373">
        <w:rPr>
          <w:rFonts w:ascii="Arial" w:hAnsi="Arial" w:cs="Arial"/>
        </w:rPr>
        <w:t xml:space="preserve">5. dubna 2022 -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Ekonomické důsledky války na Ukrajině </w:t>
      </w:r>
      <w:r w:rsidR="00AD4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se valí na celou Evropu. Vlády, firmy i občané hledají krizová řešení. 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</w:t>
      </w:r>
      <w:r w:rsidR="00AD4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aradoxně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AD4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stranou zájmu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stojí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strategické</w:t>
      </w:r>
      <w:r w:rsidR="00AD4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opatření, které</w:t>
      </w:r>
      <w:r w:rsidR="00AD4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rozhodne </w:t>
      </w:r>
      <w:r w:rsidR="003962F8" w:rsidRPr="0091464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o tom, jestli v následujících letech bude v Česku dostatek potravin a za jaké ceny je budeme nakupovat.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V Bruselu leží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od konce ledna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návrh změny dotačních pravidel, který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může zásadně změnit podobu českého zemědělství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na léta dopředu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. </w:t>
      </w:r>
      <w:r w:rsidR="008269E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Malé farmy se 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dlouhodobě 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těší dotační podpoře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u nás i 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ve všech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ostatních</w:t>
      </w:r>
      <w:r w:rsidR="00F14C0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zemích EU, ale naše vláda </w:t>
      </w:r>
      <w:r w:rsidR="000F151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se rozhodla stát se v tomto ohledu premiantem. 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Těm</w:t>
      </w:r>
      <w:r w:rsidR="00185F4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 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nejmenším chce přidělit </w:t>
      </w:r>
      <w:r w:rsidR="00CC0A1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téměř </w:t>
      </w:r>
      <w:r w:rsidR="009A4679" w:rsidRPr="009C54D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dvakrát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více peněz, než jim dávají v</w:t>
      </w:r>
      <w:r w:rsidR="000772F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o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statních zemí</w:t>
      </w:r>
      <w:r w:rsidR="000772F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ch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Unie. Dotační rozpočet ale není nafukovací, a tak o tyto peníze </w:t>
      </w:r>
      <w:r w:rsidR="00C077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mají přijít </w:t>
      </w:r>
      <w:r w:rsidR="00C756D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střední zeměděl</w:t>
      </w:r>
      <w:r w:rsidR="000772F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ské podniky, na kterých </w:t>
      </w:r>
      <w:r w:rsidR="00C0775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však </w:t>
      </w:r>
      <w:r w:rsidR="000772F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produkce českých potravin</w:t>
      </w:r>
      <w:r w:rsidR="00B32D3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stojí</w:t>
      </w:r>
      <w:r w:rsidR="000772F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. 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Pokud změna projde, přestan</w:t>
      </w:r>
      <w:r w:rsidR="0038676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ou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="001D6BC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být rentabilní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chov</w:t>
      </w:r>
      <w:r w:rsidR="0038676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y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zvířat a pěstování </w:t>
      </w:r>
      <w:r w:rsidR="008D166F" w:rsidRP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náročných plodin</w:t>
      </w:r>
      <w:r w:rsidR="00A0522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,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jako je ovoce a zelenina nebo třeba chmel. </w:t>
      </w:r>
      <w:r w:rsidR="008D166F" w:rsidRP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To, co jsme si </w:t>
      </w:r>
      <w:r w:rsid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dosud </w:t>
      </w:r>
      <w:r w:rsidR="008D166F" w:rsidRP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dokázali sami vypěstovat a vyrobit, budeme dovážet. Potravinová soběstačnost </w:t>
      </w:r>
      <w:r w:rsidR="0038676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se</w:t>
      </w:r>
      <w:r w:rsidR="008D166F" w:rsidRP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sníží</w:t>
      </w:r>
      <w:r w:rsidR="0038676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ve většině základních komodit</w:t>
      </w:r>
      <w:r w:rsidR="008D166F" w:rsidRPr="008D166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!</w:t>
      </w:r>
    </w:p>
    <w:p w14:paraId="2EEB4465" w14:textId="77777777" w:rsidR="00044270" w:rsidRPr="007A3D8D" w:rsidRDefault="00044270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14:paraId="58A3BC90" w14:textId="01A7F022" w:rsidR="004A3664" w:rsidRDefault="00044270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Klíčov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á</w:t>
      </w:r>
      <w:r w:rsidR="00053F9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formulka, která rozhoduje o tom, zda </w:t>
      </w:r>
      <w:r w:rsidR="0038676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zachováme pestrou produkci nebo se staneme už jen pěstitelem jednoduchých plodin, jako je pšenice, řepka či kukuřice, se jmenuje redistributivní platba. Ta určuje, jaká část </w:t>
      </w:r>
      <w:r w:rsidR="001D6BC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</w:t>
      </w:r>
      <w:r w:rsidR="0038676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celkových dotací 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připadne plošně na první</w:t>
      </w:r>
      <w:r w:rsidR="00846C0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ch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150</w:t>
      </w:r>
      <w:r w:rsidR="0021070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hektarů každé farmy bez rozdílu, co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se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na těchto polích pěstuje či zda 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 </w:t>
      </w:r>
      <w:r w:rsidR="006A00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na nich vůbec něco pěstuje. 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Naprostá většina zemí respektovala doporučení 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EU 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vyčlenila na tuto položku okolo </w:t>
      </w:r>
      <w:r w:rsidR="00E83E0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10</w:t>
      </w:r>
      <w:r w:rsidR="00CC0A1C" w:rsidRPr="009C54D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%.</w:t>
      </w:r>
      <w:r w:rsidR="00CC0A1C" w:rsidRPr="002F66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Původně to tak bylo i v českém návrhu, ale 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vláda na konci minulého roku náhle, bez konzultace 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 odbornou veřejností 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</w:t>
      </w:r>
      <w:r w:rsidR="001B4B4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bez </w:t>
      </w:r>
      <w:r w:rsidR="004A366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zpracování řádné 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studie dopad</w:t>
      </w:r>
      <w:r w:rsidR="00CC0A1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ů</w:t>
      </w:r>
      <w:r w:rsidR="0063000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B4B4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přesunula do tohoto neproduktivního „šuplíku“ celých 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23 %</w:t>
      </w:r>
      <w:r w:rsidR="002F34B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!</w:t>
      </w:r>
      <w:r w:rsidR="00CC0A1C" w:rsidRPr="009969B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43459F5" w14:textId="77777777" w:rsidR="004A3664" w:rsidRPr="007A3D8D" w:rsidRDefault="004A3664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</w:p>
    <w:p w14:paraId="3C316F6A" w14:textId="09B77809" w:rsidR="003962F8" w:rsidRDefault="003962F8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 w:rsidRPr="009E7201">
        <w:rPr>
          <w:rFonts w:ascii="Arial" w:hAnsi="Arial" w:cs="Arial"/>
          <w:i/>
          <w:iCs/>
          <w:color w:val="201F1E"/>
          <w:sz w:val="22"/>
          <w:szCs w:val="22"/>
        </w:rPr>
        <w:t>„</w:t>
      </w:r>
      <w:r w:rsidR="0063000E" w:rsidRPr="009E7201">
        <w:rPr>
          <w:rFonts w:ascii="Arial" w:hAnsi="Arial" w:cs="Arial"/>
          <w:i/>
          <w:iCs/>
          <w:color w:val="201F1E"/>
          <w:sz w:val="22"/>
          <w:szCs w:val="22"/>
        </w:rPr>
        <w:t xml:space="preserve">Jde o politické rozhodnutí výrazně </w:t>
      </w:r>
      <w:r w:rsidR="00692197" w:rsidRPr="009E7201">
        <w:rPr>
          <w:rFonts w:ascii="Arial" w:hAnsi="Arial" w:cs="Arial"/>
          <w:i/>
          <w:iCs/>
          <w:color w:val="201F1E"/>
          <w:sz w:val="22"/>
          <w:szCs w:val="22"/>
        </w:rPr>
        <w:t>zvýhodnit</w:t>
      </w:r>
      <w:r w:rsidR="0063000E" w:rsidRPr="009E7201">
        <w:rPr>
          <w:rFonts w:ascii="Arial" w:hAnsi="Arial" w:cs="Arial"/>
          <w:i/>
          <w:iCs/>
          <w:color w:val="201F1E"/>
          <w:sz w:val="22"/>
          <w:szCs w:val="22"/>
        </w:rPr>
        <w:t xml:space="preserve"> nejmenší farmáře, které však bohužel nedomýšlí </w:t>
      </w:r>
      <w:r w:rsidR="00692197" w:rsidRPr="009E7201">
        <w:rPr>
          <w:rFonts w:ascii="Arial" w:hAnsi="Arial" w:cs="Arial"/>
          <w:i/>
          <w:iCs/>
          <w:color w:val="201F1E"/>
          <w:sz w:val="22"/>
          <w:szCs w:val="22"/>
        </w:rPr>
        <w:t xml:space="preserve">skutečnost, že oni k naší potravinové soběstačnosti přispívají jenom velice málo. A při vší úctě k jejich práci se to výrazně nezmění, ani když dostanou přidáno. Konkurence na jednotném evropském trhu je tvrdá a </w:t>
      </w:r>
      <w:r w:rsidR="009E7201" w:rsidRPr="009E7201">
        <w:rPr>
          <w:rFonts w:ascii="Arial" w:hAnsi="Arial" w:cs="Arial"/>
          <w:i/>
          <w:iCs/>
          <w:color w:val="201F1E"/>
          <w:sz w:val="22"/>
          <w:szCs w:val="22"/>
        </w:rPr>
        <w:t>pozice, které budou naše střední</w:t>
      </w:r>
      <w:r w:rsidR="009E7201">
        <w:rPr>
          <w:rFonts w:ascii="Arial" w:hAnsi="Arial" w:cs="Arial"/>
          <w:i/>
          <w:iCs/>
          <w:color w:val="201F1E"/>
          <w:sz w:val="22"/>
          <w:szCs w:val="22"/>
        </w:rPr>
        <w:t xml:space="preserve"> a větší</w:t>
      </w:r>
      <w:r w:rsidR="009E7201" w:rsidRPr="009E7201">
        <w:rPr>
          <w:rFonts w:ascii="Arial" w:hAnsi="Arial" w:cs="Arial"/>
          <w:i/>
          <w:iCs/>
          <w:color w:val="201F1E"/>
          <w:sz w:val="22"/>
          <w:szCs w:val="22"/>
        </w:rPr>
        <w:t xml:space="preserve"> podniky bez dotací nuceny vyklidit, rychle zaplní zahraniční konkurence</w:t>
      </w:r>
      <w:r w:rsidRPr="009E7201">
        <w:rPr>
          <w:rFonts w:ascii="Arial" w:hAnsi="Arial" w:cs="Arial"/>
          <w:i/>
          <w:iCs/>
          <w:color w:val="201F1E"/>
          <w:sz w:val="22"/>
          <w:szCs w:val="22"/>
        </w:rPr>
        <w:t>,“</w:t>
      </w:r>
      <w:r w:rsidRPr="002F6649">
        <w:rPr>
          <w:rFonts w:ascii="Arial" w:hAnsi="Arial" w:cs="Arial"/>
          <w:color w:val="201F1E"/>
          <w:sz w:val="22"/>
          <w:szCs w:val="22"/>
        </w:rPr>
        <w:t xml:space="preserve"> říká </w:t>
      </w:r>
      <w:r w:rsidRPr="002F6649">
        <w:rPr>
          <w:rFonts w:ascii="Arial" w:hAnsi="Arial" w:cs="Arial"/>
          <w:b/>
          <w:bCs/>
          <w:color w:val="201F1E"/>
          <w:sz w:val="22"/>
          <w:szCs w:val="22"/>
        </w:rPr>
        <w:t>Martin Pýcha</w:t>
      </w:r>
      <w:r w:rsidRPr="002F6649">
        <w:rPr>
          <w:rFonts w:ascii="Arial" w:hAnsi="Arial" w:cs="Arial"/>
          <w:color w:val="201F1E"/>
          <w:sz w:val="22"/>
          <w:szCs w:val="22"/>
        </w:rPr>
        <w:t xml:space="preserve">, předseda Zemědělského </w:t>
      </w:r>
      <w:r w:rsidRPr="002F6649">
        <w:rPr>
          <w:rFonts w:ascii="Arial" w:hAnsi="Arial" w:cs="Arial"/>
          <w:color w:val="201F1E"/>
          <w:sz w:val="22"/>
          <w:szCs w:val="22"/>
        </w:rPr>
        <w:lastRenderedPageBreak/>
        <w:t>svazu ČR</w:t>
      </w:r>
      <w:r w:rsidR="002F34B3">
        <w:rPr>
          <w:rFonts w:ascii="Arial" w:hAnsi="Arial" w:cs="Arial"/>
          <w:color w:val="201F1E"/>
          <w:sz w:val="22"/>
          <w:szCs w:val="22"/>
        </w:rPr>
        <w:t xml:space="preserve"> a dodává</w:t>
      </w:r>
      <w:r w:rsidR="002F34B3" w:rsidRPr="009C54D5">
        <w:rPr>
          <w:rFonts w:ascii="Arial" w:hAnsi="Arial" w:cs="Arial"/>
          <w:color w:val="201F1E"/>
          <w:sz w:val="22"/>
          <w:szCs w:val="22"/>
        </w:rPr>
        <w:t xml:space="preserve">: </w:t>
      </w:r>
      <w:r w:rsidR="002F34B3" w:rsidRPr="009C54D5">
        <w:rPr>
          <w:rFonts w:ascii="Arial" w:hAnsi="Arial" w:cs="Arial"/>
          <w:i/>
          <w:iCs/>
          <w:color w:val="201F1E"/>
          <w:sz w:val="22"/>
          <w:szCs w:val="22"/>
        </w:rPr>
        <w:t>„U potravin z dovozu budeme pak platit vyšší ceny, nebo o některé komodity zcela přijdeme z důvodu ochranářské politiky některých států“</w:t>
      </w:r>
      <w:r w:rsidRPr="009C54D5">
        <w:rPr>
          <w:rFonts w:ascii="Arial" w:hAnsi="Arial" w:cs="Arial"/>
          <w:i/>
          <w:iCs/>
          <w:color w:val="201F1E"/>
          <w:sz w:val="22"/>
          <w:szCs w:val="22"/>
        </w:rPr>
        <w:t>.</w:t>
      </w:r>
      <w:r w:rsidR="00D925B8">
        <w:rPr>
          <w:rFonts w:ascii="Arial" w:hAnsi="Arial" w:cs="Arial"/>
          <w:i/>
          <w:iCs/>
          <w:color w:val="201F1E"/>
          <w:sz w:val="22"/>
          <w:szCs w:val="22"/>
        </w:rPr>
        <w:t xml:space="preserve">  </w:t>
      </w:r>
    </w:p>
    <w:p w14:paraId="2AA5EF3B" w14:textId="3AD77942" w:rsidR="0088017A" w:rsidRDefault="0088017A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</w:p>
    <w:p w14:paraId="016A632A" w14:textId="7A4B06AF" w:rsidR="00F446E3" w:rsidRDefault="0088017A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Háček je v tom, že pustit se do investičně i provozně nákladné zemědělské výroby </w:t>
      </w:r>
      <w:r w:rsidR="0098754B">
        <w:rPr>
          <w:rFonts w:ascii="Arial" w:hAnsi="Arial" w:cs="Arial"/>
          <w:color w:val="201F1E"/>
          <w:sz w:val="22"/>
          <w:szCs w:val="22"/>
        </w:rPr>
        <w:t>si mohou dovolit až větší podniky. Pokud tedy hovoříme o r</w:t>
      </w:r>
      <w:r>
        <w:rPr>
          <w:rFonts w:ascii="Arial" w:hAnsi="Arial" w:cs="Arial"/>
          <w:color w:val="201F1E"/>
          <w:sz w:val="22"/>
          <w:szCs w:val="22"/>
        </w:rPr>
        <w:t>ozsahu, který</w:t>
      </w:r>
      <w:r w:rsidR="0098754B">
        <w:rPr>
          <w:rFonts w:ascii="Arial" w:hAnsi="Arial" w:cs="Arial"/>
          <w:color w:val="201F1E"/>
          <w:sz w:val="22"/>
          <w:szCs w:val="22"/>
        </w:rPr>
        <w:t xml:space="preserve"> je z hlediska zásobování trhu zajímavý. Typická farma, která kromě základních plodin </w:t>
      </w:r>
      <w:r w:rsidR="00C07753">
        <w:rPr>
          <w:rFonts w:ascii="Arial" w:hAnsi="Arial" w:cs="Arial"/>
          <w:color w:val="201F1E"/>
          <w:sz w:val="22"/>
          <w:szCs w:val="22"/>
        </w:rPr>
        <w:t xml:space="preserve">už </w:t>
      </w:r>
      <w:r w:rsidR="0098754B">
        <w:rPr>
          <w:rFonts w:ascii="Arial" w:hAnsi="Arial" w:cs="Arial"/>
          <w:color w:val="201F1E"/>
          <w:sz w:val="22"/>
          <w:szCs w:val="22"/>
        </w:rPr>
        <w:t xml:space="preserve">dokáže produkovat </w:t>
      </w:r>
      <w:r w:rsidR="00F446E3">
        <w:rPr>
          <w:rFonts w:ascii="Arial" w:hAnsi="Arial" w:cs="Arial"/>
          <w:color w:val="201F1E"/>
          <w:sz w:val="22"/>
          <w:szCs w:val="22"/>
        </w:rPr>
        <w:t xml:space="preserve">živočišné </w:t>
      </w:r>
      <w:r w:rsidR="00C07753">
        <w:rPr>
          <w:rFonts w:ascii="Arial" w:hAnsi="Arial" w:cs="Arial"/>
          <w:color w:val="201F1E"/>
          <w:sz w:val="22"/>
          <w:szCs w:val="22"/>
        </w:rPr>
        <w:t xml:space="preserve">výrobky </w:t>
      </w:r>
      <w:r w:rsidR="00F446E3">
        <w:rPr>
          <w:rFonts w:ascii="Arial" w:hAnsi="Arial" w:cs="Arial"/>
          <w:color w:val="201F1E"/>
          <w:sz w:val="22"/>
          <w:szCs w:val="22"/>
        </w:rPr>
        <w:t xml:space="preserve">či třeba </w:t>
      </w:r>
      <w:r w:rsidR="0098754B">
        <w:rPr>
          <w:rFonts w:ascii="Arial" w:hAnsi="Arial" w:cs="Arial"/>
          <w:color w:val="201F1E"/>
          <w:sz w:val="22"/>
          <w:szCs w:val="22"/>
        </w:rPr>
        <w:t xml:space="preserve">zeleninu má okolo 1500 hektarů. Dosud </w:t>
      </w:r>
      <w:r w:rsidR="00F446E3">
        <w:rPr>
          <w:rFonts w:ascii="Arial" w:hAnsi="Arial" w:cs="Arial"/>
          <w:color w:val="201F1E"/>
          <w:sz w:val="22"/>
          <w:szCs w:val="22"/>
        </w:rPr>
        <w:t>takový farmář dostával okolo 5200 Kč/ha, v novém systému to</w:t>
      </w:r>
      <w:r w:rsidR="00C07753">
        <w:rPr>
          <w:rFonts w:ascii="Arial" w:hAnsi="Arial" w:cs="Arial"/>
          <w:color w:val="201F1E"/>
          <w:sz w:val="22"/>
          <w:szCs w:val="22"/>
        </w:rPr>
        <w:t xml:space="preserve"> ale</w:t>
      </w:r>
      <w:r w:rsidR="00F446E3">
        <w:rPr>
          <w:rFonts w:ascii="Arial" w:hAnsi="Arial" w:cs="Arial"/>
          <w:color w:val="201F1E"/>
          <w:sz w:val="22"/>
          <w:szCs w:val="22"/>
        </w:rPr>
        <w:t xml:space="preserve"> bude už jenom zhruba 2200 Kč/ha. </w:t>
      </w:r>
      <w:r w:rsidR="00EE2817">
        <w:rPr>
          <w:rFonts w:ascii="Arial" w:hAnsi="Arial" w:cs="Arial"/>
          <w:color w:val="201F1E"/>
          <w:sz w:val="22"/>
          <w:szCs w:val="22"/>
        </w:rPr>
        <w:t>Při průměrné ziskovosti 2600 Kč/ha, znamená propad příjmu o 3000 Kč/ha čistou ztrátu</w:t>
      </w:r>
      <w:r w:rsidR="00D925B8">
        <w:rPr>
          <w:rFonts w:ascii="Arial" w:hAnsi="Arial" w:cs="Arial"/>
          <w:color w:val="201F1E"/>
          <w:sz w:val="22"/>
          <w:szCs w:val="22"/>
        </w:rPr>
        <w:t xml:space="preserve"> </w:t>
      </w:r>
      <w:r w:rsidR="00D925B8" w:rsidRPr="009C54D5">
        <w:rPr>
          <w:rFonts w:ascii="Arial" w:hAnsi="Arial" w:cs="Arial"/>
          <w:color w:val="201F1E"/>
          <w:sz w:val="22"/>
          <w:szCs w:val="22"/>
        </w:rPr>
        <w:t>400 Kč/ha, což představuje roční ztrátu ve výši 600 000 Kč</w:t>
      </w:r>
      <w:r w:rsidR="00EE2817" w:rsidRPr="009C54D5">
        <w:rPr>
          <w:rFonts w:ascii="Arial" w:hAnsi="Arial" w:cs="Arial"/>
          <w:color w:val="201F1E"/>
          <w:sz w:val="22"/>
          <w:szCs w:val="22"/>
        </w:rPr>
        <w:t xml:space="preserve">. </w:t>
      </w:r>
      <w:r w:rsidR="00EE2817">
        <w:rPr>
          <w:rFonts w:ascii="Arial" w:hAnsi="Arial" w:cs="Arial"/>
          <w:color w:val="201F1E"/>
          <w:sz w:val="22"/>
          <w:szCs w:val="22"/>
        </w:rPr>
        <w:t>Na to může hospodář reagovat jediným způsobem</w:t>
      </w:r>
      <w:r w:rsidR="00CA45DF">
        <w:rPr>
          <w:rFonts w:ascii="Arial" w:hAnsi="Arial" w:cs="Arial"/>
          <w:color w:val="201F1E"/>
          <w:sz w:val="22"/>
          <w:szCs w:val="22"/>
        </w:rPr>
        <w:t xml:space="preserve"> -</w:t>
      </w:r>
      <w:r w:rsidR="00EE2817">
        <w:rPr>
          <w:rFonts w:ascii="Arial" w:hAnsi="Arial" w:cs="Arial"/>
          <w:color w:val="201F1E"/>
          <w:sz w:val="22"/>
          <w:szCs w:val="22"/>
        </w:rPr>
        <w:t xml:space="preserve"> zredukuje či zruší</w:t>
      </w:r>
      <w:r w:rsidR="00C07753">
        <w:rPr>
          <w:rFonts w:ascii="Arial" w:hAnsi="Arial" w:cs="Arial"/>
          <w:color w:val="201F1E"/>
          <w:sz w:val="22"/>
          <w:szCs w:val="22"/>
        </w:rPr>
        <w:t xml:space="preserve"> </w:t>
      </w:r>
      <w:r w:rsidR="00EE2817">
        <w:rPr>
          <w:rFonts w:ascii="Arial" w:hAnsi="Arial" w:cs="Arial"/>
          <w:color w:val="201F1E"/>
          <w:sz w:val="22"/>
          <w:szCs w:val="22"/>
        </w:rPr>
        <w:t>chovy, propustí zaměstnance a bude se věnovat nenáročným plodinám, které se v novém systému vyplatí daleko více.</w:t>
      </w:r>
    </w:p>
    <w:p w14:paraId="4514B97B" w14:textId="6F924852" w:rsidR="00F446E3" w:rsidRDefault="00F446E3" w:rsidP="005721D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</w:p>
    <w:p w14:paraId="3522B560" w14:textId="533FF480" w:rsidR="001160E8" w:rsidRPr="00CA45DF" w:rsidRDefault="00C07753" w:rsidP="00CA45DF">
      <w:pPr>
        <w:spacing w:line="360" w:lineRule="auto"/>
        <w:jc w:val="both"/>
        <w:rPr>
          <w:rFonts w:ascii="Arial" w:eastAsia="Times New Roman" w:hAnsi="Arial" w:cs="Arial"/>
          <w:i/>
          <w:iCs/>
          <w:color w:val="201F1E"/>
          <w:lang w:eastAsia="cs-CZ"/>
        </w:rPr>
      </w:pPr>
      <w:r w:rsidRPr="009E7201">
        <w:rPr>
          <w:rFonts w:ascii="Arial" w:hAnsi="Arial" w:cs="Arial"/>
          <w:i/>
          <w:iCs/>
          <w:color w:val="201F1E"/>
        </w:rPr>
        <w:t>„</w:t>
      </w:r>
      <w:r w:rsidR="0066373E" w:rsidRPr="0066373E">
        <w:rPr>
          <w:rFonts w:ascii="Arial" w:hAnsi="Arial" w:cs="Arial"/>
          <w:i/>
          <w:iCs/>
        </w:rPr>
        <w:t>Pokud tato změna projde, zbude nám z našeho národního jídla na talíři jen suchý knedlík, protože vepřové i zelí budeme muset dovážet.</w:t>
      </w:r>
      <w:r w:rsidR="00B32D3F">
        <w:rPr>
          <w:rFonts w:ascii="Arial" w:hAnsi="Arial" w:cs="Arial"/>
          <w:i/>
          <w:iCs/>
        </w:rPr>
        <w:t xml:space="preserve"> Podle našeho interního průzkumu totiž </w:t>
      </w:r>
      <w:r w:rsidR="00CA45DF">
        <w:rPr>
          <w:rFonts w:ascii="Arial" w:hAnsi="Arial" w:cs="Arial"/>
          <w:i/>
          <w:iCs/>
        </w:rPr>
        <w:t xml:space="preserve">téměř 60 % </w:t>
      </w:r>
      <w:r w:rsidR="00B32D3F">
        <w:rPr>
          <w:rFonts w:ascii="Arial" w:hAnsi="Arial" w:cs="Arial"/>
          <w:i/>
          <w:iCs/>
        </w:rPr>
        <w:t>členů zvažuje</w:t>
      </w:r>
      <w:r w:rsidR="00CA45DF">
        <w:rPr>
          <w:rFonts w:ascii="Arial" w:hAnsi="Arial" w:cs="Arial"/>
          <w:i/>
          <w:iCs/>
        </w:rPr>
        <w:t xml:space="preserve"> omezení produkce v souvislosti s možným navýšením redistributivní platby na 23 %,“</w:t>
      </w:r>
      <w:r w:rsidRPr="002F6649">
        <w:rPr>
          <w:rFonts w:ascii="Arial" w:hAnsi="Arial" w:cs="Arial"/>
          <w:color w:val="201F1E"/>
        </w:rPr>
        <w:t xml:space="preserve"> řík</w:t>
      </w:r>
      <w:r w:rsidR="0045128A">
        <w:rPr>
          <w:rFonts w:ascii="Arial" w:hAnsi="Arial" w:cs="Arial"/>
          <w:color w:val="201F1E"/>
        </w:rPr>
        <w:t xml:space="preserve">á </w:t>
      </w:r>
      <w:r w:rsidR="0045128A" w:rsidRPr="0045128A">
        <w:rPr>
          <w:rFonts w:ascii="Arial" w:hAnsi="Arial" w:cs="Arial"/>
          <w:b/>
          <w:bCs/>
          <w:color w:val="201F1E"/>
        </w:rPr>
        <w:t>Jan</w:t>
      </w:r>
      <w:r w:rsidRPr="0045128A">
        <w:rPr>
          <w:rFonts w:ascii="Arial" w:hAnsi="Arial" w:cs="Arial"/>
          <w:b/>
          <w:bCs/>
          <w:color w:val="201F1E"/>
        </w:rPr>
        <w:t xml:space="preserve"> </w:t>
      </w:r>
      <w:r w:rsidR="0045128A">
        <w:rPr>
          <w:rFonts w:ascii="Arial" w:hAnsi="Arial" w:cs="Arial"/>
          <w:b/>
          <w:bCs/>
          <w:color w:val="201F1E"/>
        </w:rPr>
        <w:t>Doležal</w:t>
      </w:r>
      <w:r w:rsidRPr="002F6649">
        <w:rPr>
          <w:rFonts w:ascii="Arial" w:hAnsi="Arial" w:cs="Arial"/>
          <w:color w:val="201F1E"/>
        </w:rPr>
        <w:t xml:space="preserve">, </w:t>
      </w:r>
      <w:r w:rsidR="0045128A" w:rsidRPr="002F6649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prezident Agrární komory ČR</w:t>
      </w:r>
      <w:r w:rsidR="00CA45DF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a do</w:t>
      </w:r>
      <w:r w:rsidR="009C54D5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plňuje:</w:t>
      </w:r>
      <w:r w:rsidR="00CA45DF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="00CA45DF" w:rsidRPr="00CA45D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cs-CZ"/>
        </w:rPr>
        <w:t>„</w:t>
      </w:r>
      <w:r w:rsidR="001160E8" w:rsidRPr="00CA45DF">
        <w:rPr>
          <w:rFonts w:ascii="Arial" w:eastAsia="Times New Roman" w:hAnsi="Arial" w:cs="Arial"/>
          <w:i/>
          <w:iCs/>
          <w:color w:val="201F1E"/>
          <w:lang w:eastAsia="cs-CZ"/>
        </w:rPr>
        <w:t>Jelikož je vláda k našim argumentům nadále hluchá, spouštíme další vlnu protestní kampaně</w:t>
      </w:r>
      <w:r w:rsidR="001135C2" w:rsidRPr="00CA45DF">
        <w:rPr>
          <w:rFonts w:ascii="Arial" w:eastAsia="Times New Roman" w:hAnsi="Arial" w:cs="Arial"/>
          <w:i/>
          <w:iCs/>
          <w:color w:val="201F1E"/>
          <w:lang w:eastAsia="cs-CZ"/>
        </w:rPr>
        <w:t xml:space="preserve">. Chceme </w:t>
      </w:r>
      <w:r w:rsidR="001160E8" w:rsidRPr="00CA45DF">
        <w:rPr>
          <w:rFonts w:ascii="Arial" w:eastAsia="Times New Roman" w:hAnsi="Arial" w:cs="Arial"/>
          <w:i/>
          <w:iCs/>
          <w:color w:val="201F1E"/>
          <w:lang w:eastAsia="cs-CZ"/>
        </w:rPr>
        <w:t>apelovat na veřejnost i politik</w:t>
      </w:r>
      <w:r w:rsidR="001135C2" w:rsidRPr="00CA45DF">
        <w:rPr>
          <w:rFonts w:ascii="Arial" w:eastAsia="Times New Roman" w:hAnsi="Arial" w:cs="Arial"/>
          <w:i/>
          <w:iCs/>
          <w:color w:val="201F1E"/>
          <w:lang w:eastAsia="cs-CZ"/>
        </w:rPr>
        <w:t>y, že jde o opravdu vážnou hrozbu. Zároveň jsme si vědomi,</w:t>
      </w:r>
      <w:r w:rsidR="00CC4F9E" w:rsidRPr="00CA45DF">
        <w:rPr>
          <w:rFonts w:ascii="Arial" w:eastAsia="Times New Roman" w:hAnsi="Arial" w:cs="Arial"/>
          <w:i/>
          <w:iCs/>
          <w:color w:val="201F1E"/>
          <w:lang w:eastAsia="cs-CZ"/>
        </w:rPr>
        <w:t xml:space="preserve"> že</w:t>
      </w:r>
      <w:r w:rsidR="00CA45DF">
        <w:rPr>
          <w:rFonts w:ascii="Arial" w:eastAsia="Times New Roman" w:hAnsi="Arial" w:cs="Arial"/>
          <w:i/>
          <w:iCs/>
          <w:color w:val="201F1E"/>
          <w:lang w:eastAsia="cs-CZ"/>
        </w:rPr>
        <w:t> </w:t>
      </w:r>
      <w:r w:rsidR="00CC4F9E" w:rsidRPr="00CA45DF">
        <w:rPr>
          <w:rFonts w:ascii="Arial" w:eastAsia="Times New Roman" w:hAnsi="Arial" w:cs="Arial"/>
          <w:i/>
          <w:iCs/>
          <w:color w:val="201F1E"/>
          <w:lang w:eastAsia="cs-CZ"/>
        </w:rPr>
        <w:t>to nebude jednoduché, proto</w:t>
      </w:r>
      <w:r w:rsidR="001135C2" w:rsidRPr="00CA45DF">
        <w:rPr>
          <w:rFonts w:ascii="Arial" w:eastAsia="Times New Roman" w:hAnsi="Arial" w:cs="Arial"/>
          <w:i/>
          <w:iCs/>
          <w:color w:val="201F1E"/>
          <w:lang w:eastAsia="cs-CZ"/>
        </w:rPr>
        <w:t xml:space="preserve">že čelíme nízkému povědomí i řadě mýtů o tom, jak </w:t>
      </w:r>
      <w:r w:rsidR="00B32D3F" w:rsidRPr="00CA45DF">
        <w:rPr>
          <w:rFonts w:ascii="Arial" w:eastAsia="Times New Roman" w:hAnsi="Arial" w:cs="Arial"/>
          <w:i/>
          <w:iCs/>
          <w:color w:val="201F1E"/>
          <w:lang w:eastAsia="cs-CZ"/>
        </w:rPr>
        <w:t xml:space="preserve">naše </w:t>
      </w:r>
      <w:r w:rsidR="001135C2" w:rsidRPr="00CA45DF">
        <w:rPr>
          <w:rFonts w:ascii="Arial" w:eastAsia="Times New Roman" w:hAnsi="Arial" w:cs="Arial"/>
          <w:i/>
          <w:iCs/>
          <w:color w:val="201F1E"/>
          <w:lang w:eastAsia="cs-CZ"/>
        </w:rPr>
        <w:t>zemědělství funguje.</w:t>
      </w:r>
      <w:r w:rsidR="00CA45DF" w:rsidRPr="00CA45DF">
        <w:rPr>
          <w:rFonts w:ascii="Arial" w:eastAsia="Times New Roman" w:hAnsi="Arial" w:cs="Arial"/>
          <w:i/>
          <w:iCs/>
          <w:color w:val="201F1E"/>
          <w:lang w:eastAsia="cs-CZ"/>
        </w:rPr>
        <w:t>“</w:t>
      </w:r>
    </w:p>
    <w:p w14:paraId="0819AF07" w14:textId="371427CA" w:rsidR="008E0C1B" w:rsidRDefault="00B32D3F" w:rsidP="00CA45DF">
      <w:pPr>
        <w:spacing w:line="360" w:lineRule="auto"/>
        <w:jc w:val="both"/>
        <w:rPr>
          <w:rFonts w:ascii="Arial" w:hAnsi="Arial" w:cs="Arial"/>
          <w:i/>
          <w:iCs/>
        </w:rPr>
      </w:pPr>
      <w:r w:rsidRPr="009E7201">
        <w:rPr>
          <w:rFonts w:ascii="Arial" w:hAnsi="Arial" w:cs="Arial"/>
          <w:i/>
          <w:iCs/>
          <w:color w:val="201F1E"/>
        </w:rPr>
        <w:t>„</w:t>
      </w:r>
      <w:r w:rsidR="00CC4F9E">
        <w:rPr>
          <w:rFonts w:ascii="Arial" w:hAnsi="Arial" w:cs="Arial"/>
          <w:i/>
          <w:iCs/>
        </w:rPr>
        <w:t xml:space="preserve">O tom, že důležitost národní soběstačnosti </w:t>
      </w:r>
      <w:r w:rsidR="008E0C1B">
        <w:rPr>
          <w:rFonts w:ascii="Arial" w:hAnsi="Arial" w:cs="Arial"/>
          <w:i/>
          <w:iCs/>
        </w:rPr>
        <w:t xml:space="preserve">v poslední době </w:t>
      </w:r>
      <w:r w:rsidR="00CC4F9E">
        <w:rPr>
          <w:rFonts w:ascii="Arial" w:hAnsi="Arial" w:cs="Arial"/>
          <w:i/>
          <w:iCs/>
        </w:rPr>
        <w:t xml:space="preserve">prudce vzrostla, </w:t>
      </w:r>
      <w:r w:rsidR="008E0C1B">
        <w:rPr>
          <w:rFonts w:ascii="Arial" w:hAnsi="Arial" w:cs="Arial"/>
          <w:i/>
          <w:iCs/>
        </w:rPr>
        <w:t xml:space="preserve">pochybuje málokdo. Debatuje se o dílčích kompenzacích drahých potravin či energií, ale vedle toho se v tichosti chystá systémová změna, která nás během několika let uvrhne do ještě větší závislosti. Od vlády nežádáme nic jiného než aby časovanou bombu, kterou nechtěně sestrojila, včas deaktivovala,“ </w:t>
      </w:r>
      <w:r w:rsidR="008E0C1B" w:rsidRPr="008E0C1B">
        <w:rPr>
          <w:rFonts w:ascii="Arial" w:hAnsi="Arial" w:cs="Arial"/>
        </w:rPr>
        <w:t>uzavírají představitelé organizací</w:t>
      </w:r>
      <w:r w:rsidR="008E0C1B">
        <w:rPr>
          <w:rFonts w:ascii="Arial" w:hAnsi="Arial" w:cs="Arial"/>
        </w:rPr>
        <w:t xml:space="preserve"> sdružujících 80 % českého produkčního zemědělství.</w:t>
      </w:r>
    </w:p>
    <w:p w14:paraId="019E900F" w14:textId="70FBD2FE" w:rsidR="001A0547" w:rsidRDefault="001A0547" w:rsidP="001A054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lang w:eastAsia="cs-CZ"/>
        </w:rPr>
        <w:t xml:space="preserve">Více na </w:t>
      </w:r>
      <w:hyperlink r:id="rId7" w:history="1">
        <w:r w:rsidRPr="001A0547">
          <w:rPr>
            <w:rStyle w:val="Hypertextovodkaz"/>
            <w:rFonts w:ascii="Arial" w:eastAsia="Times New Roman" w:hAnsi="Arial" w:cs="Arial"/>
            <w:b/>
            <w:bCs/>
            <w:bdr w:val="none" w:sz="0" w:space="0" w:color="auto" w:frame="1"/>
            <w:lang w:eastAsia="cs-CZ"/>
          </w:rPr>
          <w:t>www.vladni-agrohazard.cz</w:t>
        </w:r>
      </w:hyperlink>
      <w:r>
        <w:rPr>
          <w:rFonts w:ascii="Arial" w:eastAsia="Times New Roman" w:hAnsi="Arial" w:cs="Arial"/>
          <w:color w:val="201F1E"/>
          <w:bdr w:val="none" w:sz="0" w:space="0" w:color="auto" w:frame="1"/>
          <w:lang w:eastAsia="cs-CZ"/>
        </w:rPr>
        <w:t xml:space="preserve">. </w:t>
      </w:r>
    </w:p>
    <w:p w14:paraId="21AEA079" w14:textId="77777777" w:rsidR="001A0547" w:rsidRPr="001A0547" w:rsidRDefault="001A0547" w:rsidP="001A054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</w:p>
    <w:p w14:paraId="062E1954" w14:textId="65164053" w:rsidR="003962F8" w:rsidRPr="0004524C" w:rsidRDefault="008678E4" w:rsidP="001A054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0452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Kontakty pro média:</w:t>
      </w:r>
    </w:p>
    <w:p w14:paraId="6D760E7A" w14:textId="77777777" w:rsidR="001A0547" w:rsidRPr="001A0547" w:rsidRDefault="001A0547" w:rsidP="001A0547">
      <w:pPr>
        <w:spacing w:line="240" w:lineRule="auto"/>
        <w:jc w:val="both"/>
        <w:rPr>
          <w:rFonts w:ascii="Helvetica" w:hAnsi="Helvetica" w:cs="Helvetica"/>
          <w:b/>
          <w:bCs/>
          <w:sz w:val="6"/>
          <w:szCs w:val="6"/>
          <w:shd w:val="clear" w:color="auto" w:fill="FFFFFF"/>
        </w:rPr>
      </w:pPr>
    </w:p>
    <w:p w14:paraId="37640F9A" w14:textId="3B0943AD" w:rsidR="0004524C" w:rsidRPr="0004524C" w:rsidRDefault="0004524C" w:rsidP="001A0547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04524C">
        <w:rPr>
          <w:rFonts w:ascii="Helvetica" w:hAnsi="Helvetica" w:cs="Helvetica"/>
          <w:b/>
          <w:bCs/>
          <w:shd w:val="clear" w:color="auto" w:fill="FFFFFF"/>
        </w:rPr>
        <w:t>Barbora Pánková</w:t>
      </w:r>
      <w:r w:rsidRPr="0004524C">
        <w:rPr>
          <w:rFonts w:ascii="Helvetica" w:hAnsi="Helvetica" w:cs="Helvetica"/>
          <w:shd w:val="clear" w:color="auto" w:fill="FFFFFF"/>
        </w:rPr>
        <w:t>, tisková mluvčí, Agrární komora ČR, tel.: 721 306 431,</w:t>
      </w:r>
    </w:p>
    <w:p w14:paraId="1C5403E0" w14:textId="4E864093" w:rsidR="0004524C" w:rsidRPr="0004524C" w:rsidRDefault="0004524C" w:rsidP="001A0547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proofErr w:type="spellStart"/>
      <w:r w:rsidRPr="0004524C">
        <w:rPr>
          <w:rFonts w:ascii="Helvetica" w:hAnsi="Helvetica" w:cs="Helvetica"/>
          <w:shd w:val="clear" w:color="auto" w:fill="FFFFFF"/>
        </w:rPr>
        <w:t>e.mail</w:t>
      </w:r>
      <w:proofErr w:type="spellEnd"/>
      <w:r w:rsidRPr="0004524C">
        <w:rPr>
          <w:rFonts w:ascii="Helvetica" w:hAnsi="Helvetica" w:cs="Helvetica"/>
          <w:shd w:val="clear" w:color="auto" w:fill="FFFFFF"/>
        </w:rPr>
        <w:t xml:space="preserve">: </w:t>
      </w:r>
      <w:hyperlink r:id="rId8" w:history="1">
        <w:r w:rsidRPr="00396BD1">
          <w:rPr>
            <w:rStyle w:val="Hypertextovodkaz"/>
            <w:rFonts w:ascii="Helvetica" w:hAnsi="Helvetica" w:cs="Helvetica"/>
            <w:color w:val="2F5496" w:themeColor="accent1" w:themeShade="BF"/>
            <w:shd w:val="clear" w:color="auto" w:fill="FFFFFF"/>
          </w:rPr>
          <w:t>tiskove@akcr.cz</w:t>
        </w:r>
      </w:hyperlink>
      <w:r w:rsidRPr="0004524C">
        <w:rPr>
          <w:rFonts w:ascii="Helvetica" w:hAnsi="Helvetica" w:cs="Helvetica"/>
          <w:shd w:val="clear" w:color="auto" w:fill="FFFFFF"/>
        </w:rPr>
        <w:t xml:space="preserve">, </w:t>
      </w:r>
      <w:hyperlink r:id="rId9" w:history="1">
        <w:r w:rsidRPr="00396BD1">
          <w:rPr>
            <w:rStyle w:val="Hypertextovodkaz"/>
            <w:rFonts w:ascii="Helvetica" w:hAnsi="Helvetica" w:cs="Helvetica"/>
            <w:color w:val="2F5496" w:themeColor="accent1" w:themeShade="BF"/>
            <w:shd w:val="clear" w:color="auto" w:fill="FFFFFF"/>
          </w:rPr>
          <w:t>pankova@akcr.cz</w:t>
        </w:r>
      </w:hyperlink>
      <w:r w:rsidRPr="0004524C">
        <w:rPr>
          <w:rFonts w:ascii="Helvetica" w:hAnsi="Helvetica" w:cs="Helvetica"/>
          <w:shd w:val="clear" w:color="auto" w:fill="FFFFFF"/>
        </w:rPr>
        <w:t xml:space="preserve"> </w:t>
      </w:r>
    </w:p>
    <w:p w14:paraId="0F682285" w14:textId="7E6E4B60" w:rsidR="0004524C" w:rsidRPr="0004524C" w:rsidRDefault="0004524C" w:rsidP="001A0547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04524C">
        <w:rPr>
          <w:rFonts w:ascii="Helvetica" w:hAnsi="Helvetica" w:cs="Helvetica"/>
          <w:b/>
          <w:bCs/>
          <w:shd w:val="clear" w:color="auto" w:fill="FFFFFF"/>
        </w:rPr>
        <w:t>Vladimír Pícha</w:t>
      </w:r>
      <w:r w:rsidRPr="0004524C">
        <w:rPr>
          <w:rFonts w:ascii="Helvetica" w:hAnsi="Helvetica" w:cs="Helvetica"/>
          <w:shd w:val="clear" w:color="auto" w:fill="FFFFFF"/>
        </w:rPr>
        <w:t xml:space="preserve">, tiskový mluvčí, Zemědělský svaz ČR, tel.: </w:t>
      </w:r>
      <w:r w:rsidRPr="0004524C">
        <w:rPr>
          <w:rFonts w:ascii="Arial" w:hAnsi="Arial" w:cs="Arial"/>
          <w:shd w:val="clear" w:color="auto" w:fill="FFFFFF"/>
        </w:rPr>
        <w:t>603 532 136</w:t>
      </w:r>
    </w:p>
    <w:p w14:paraId="491CF094" w14:textId="12E4FCBE" w:rsidR="0004524C" w:rsidRPr="0004524C" w:rsidRDefault="0004524C" w:rsidP="001A0547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04524C">
        <w:rPr>
          <w:rFonts w:ascii="Arial" w:hAnsi="Arial" w:cs="Arial"/>
          <w:shd w:val="clear" w:color="auto" w:fill="FFFFFF"/>
        </w:rPr>
        <w:t xml:space="preserve">e-mail: </w:t>
      </w:r>
      <w:hyperlink r:id="rId10" w:history="1">
        <w:r w:rsidRPr="00396BD1">
          <w:rPr>
            <w:rStyle w:val="Hypertextovodkaz"/>
            <w:rFonts w:ascii="Arial" w:hAnsi="Arial" w:cs="Arial"/>
            <w:color w:val="2F5496" w:themeColor="accent1" w:themeShade="BF"/>
            <w:shd w:val="clear" w:color="auto" w:fill="FFFFFF"/>
          </w:rPr>
          <w:t>picha@zscr.cz</w:t>
        </w:r>
      </w:hyperlink>
      <w:r w:rsidR="00396BD1" w:rsidRPr="00396BD1">
        <w:rPr>
          <w:rFonts w:ascii="Arial" w:hAnsi="Arial" w:cs="Arial"/>
          <w:color w:val="2F5496" w:themeColor="accent1" w:themeShade="BF"/>
          <w:shd w:val="clear" w:color="auto" w:fill="FFFFFF"/>
        </w:rPr>
        <w:t xml:space="preserve">  </w:t>
      </w:r>
      <w:r w:rsidRPr="0004524C">
        <w:rPr>
          <w:rFonts w:ascii="Arial" w:hAnsi="Arial" w:cs="Arial"/>
          <w:shd w:val="clear" w:color="auto" w:fill="FFFFFF"/>
        </w:rPr>
        <w:t xml:space="preserve"> </w:t>
      </w:r>
    </w:p>
    <w:p w14:paraId="534677B6" w14:textId="723114F1" w:rsidR="0004524C" w:rsidRDefault="0004524C" w:rsidP="001A0547">
      <w:pPr>
        <w:spacing w:line="240" w:lineRule="auto"/>
        <w:jc w:val="both"/>
        <w:rPr>
          <w:rFonts w:ascii="Arial" w:hAnsi="Arial" w:cs="Arial"/>
        </w:rPr>
      </w:pPr>
      <w:r w:rsidRPr="0004524C">
        <w:rPr>
          <w:rFonts w:ascii="Arial" w:hAnsi="Arial" w:cs="Arial"/>
          <w:b/>
          <w:bCs/>
        </w:rPr>
        <w:t>Lidija Erlebachová</w:t>
      </w:r>
      <w:r w:rsidRPr="0004524C">
        <w:rPr>
          <w:rFonts w:ascii="Arial" w:hAnsi="Arial" w:cs="Arial"/>
        </w:rPr>
        <w:t xml:space="preserve">, Senior </w:t>
      </w:r>
      <w:proofErr w:type="spellStart"/>
      <w:r w:rsidRPr="0004524C">
        <w:rPr>
          <w:rFonts w:ascii="Arial" w:hAnsi="Arial" w:cs="Arial"/>
        </w:rPr>
        <w:t>Consultant</w:t>
      </w:r>
      <w:proofErr w:type="spellEnd"/>
      <w:r w:rsidRPr="0004524C">
        <w:rPr>
          <w:rFonts w:ascii="Arial" w:hAnsi="Arial" w:cs="Arial"/>
        </w:rPr>
        <w:t>, Native PR, tel: 776 543</w:t>
      </w:r>
      <w:r>
        <w:rPr>
          <w:rFonts w:ascii="Arial" w:hAnsi="Arial" w:cs="Arial"/>
        </w:rPr>
        <w:t> </w:t>
      </w:r>
      <w:r w:rsidRPr="0004524C">
        <w:rPr>
          <w:rFonts w:ascii="Arial" w:hAnsi="Arial" w:cs="Arial"/>
        </w:rPr>
        <w:t>452</w:t>
      </w:r>
    </w:p>
    <w:p w14:paraId="1AFC0100" w14:textId="2D2B21B7" w:rsidR="0004524C" w:rsidRPr="0004524C" w:rsidRDefault="0004524C" w:rsidP="001A054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396BD1">
        <w:rPr>
          <w:rFonts w:ascii="Arial" w:hAnsi="Arial" w:cs="Arial"/>
        </w:rPr>
        <w:t xml:space="preserve">: </w:t>
      </w:r>
      <w:hyperlink r:id="rId11" w:history="1">
        <w:r w:rsidR="00396BD1" w:rsidRPr="00396BD1">
          <w:rPr>
            <w:rStyle w:val="Hypertextovodkaz"/>
            <w:rFonts w:ascii="Arial" w:hAnsi="Arial" w:cs="Arial"/>
            <w:color w:val="2F5496" w:themeColor="accent1" w:themeShade="BF"/>
          </w:rPr>
          <w:t>lidija.erlebachova@nativepr.cz</w:t>
        </w:r>
      </w:hyperlink>
      <w:r w:rsidR="00396BD1">
        <w:rPr>
          <w:rFonts w:ascii="Arial" w:hAnsi="Arial" w:cs="Arial"/>
        </w:rPr>
        <w:t xml:space="preserve"> </w:t>
      </w:r>
    </w:p>
    <w:sectPr w:rsidR="0004524C" w:rsidRPr="0004524C" w:rsidSect="00547CBD">
      <w:headerReference w:type="default" r:id="rId12"/>
      <w:footerReference w:type="default" r:id="rId13"/>
      <w:pgSz w:w="11906" w:h="16838"/>
      <w:pgMar w:top="1684" w:right="1417" w:bottom="1276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0A3E" w14:textId="77777777" w:rsidR="00C11B43" w:rsidRDefault="00C11B43" w:rsidP="009C54D5">
      <w:pPr>
        <w:spacing w:after="0" w:line="240" w:lineRule="auto"/>
      </w:pPr>
      <w:r>
        <w:separator/>
      </w:r>
    </w:p>
  </w:endnote>
  <w:endnote w:type="continuationSeparator" w:id="0">
    <w:p w14:paraId="69CDB07D" w14:textId="77777777" w:rsidR="00C11B43" w:rsidRDefault="00C11B43" w:rsidP="009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201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A25FB1" w14:textId="3BDAE6C4" w:rsidR="007A3D8D" w:rsidRDefault="007A3D8D">
            <w:pPr>
              <w:pStyle w:val="Zpat"/>
              <w:jc w:val="right"/>
            </w:pPr>
            <w:r w:rsidRPr="007A3D8D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A3D8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5DB2CF" w14:textId="77777777" w:rsidR="007A3D8D" w:rsidRDefault="007A3D8D" w:rsidP="007A3D8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862D" w14:textId="77777777" w:rsidR="00C11B43" w:rsidRDefault="00C11B43" w:rsidP="009C54D5">
      <w:pPr>
        <w:spacing w:after="0" w:line="240" w:lineRule="auto"/>
      </w:pPr>
      <w:r>
        <w:separator/>
      </w:r>
    </w:p>
  </w:footnote>
  <w:footnote w:type="continuationSeparator" w:id="0">
    <w:p w14:paraId="42442453" w14:textId="77777777" w:rsidR="00C11B43" w:rsidRDefault="00C11B43" w:rsidP="009C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825D" w14:textId="189C3C43" w:rsidR="009C54D5" w:rsidRDefault="009C54D5">
    <w:pPr>
      <w:pStyle w:val="Zhlav"/>
    </w:pPr>
    <w:r w:rsidRPr="00A40A92">
      <w:rPr>
        <w:noProof/>
      </w:rPr>
      <w:drawing>
        <wp:inline distT="0" distB="0" distL="0" distR="0" wp14:anchorId="5B541642" wp14:editId="43E6B5F9">
          <wp:extent cx="1971924" cy="576768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116" cy="58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684373">
      <w:rPr>
        <w:noProof/>
      </w:rPr>
      <w:drawing>
        <wp:inline distT="0" distB="0" distL="0" distR="0" wp14:anchorId="7EFA36A2" wp14:editId="600ED4A5">
          <wp:extent cx="1685676" cy="569510"/>
          <wp:effectExtent l="0" t="0" r="0" b="254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109" cy="58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BC3"/>
    <w:multiLevelType w:val="hybridMultilevel"/>
    <w:tmpl w:val="79A417D8"/>
    <w:lvl w:ilvl="0" w:tplc="048A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0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E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3C7C5D"/>
    <w:multiLevelType w:val="hybridMultilevel"/>
    <w:tmpl w:val="82E87BCA"/>
    <w:lvl w:ilvl="0" w:tplc="529E0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7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C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EC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7"/>
    <w:rsid w:val="00044270"/>
    <w:rsid w:val="0004524C"/>
    <w:rsid w:val="00053F94"/>
    <w:rsid w:val="000772FE"/>
    <w:rsid w:val="000F1518"/>
    <w:rsid w:val="001135C2"/>
    <w:rsid w:val="001160E8"/>
    <w:rsid w:val="00185F4C"/>
    <w:rsid w:val="001A0547"/>
    <w:rsid w:val="001B4B48"/>
    <w:rsid w:val="001D6BC2"/>
    <w:rsid w:val="0021070B"/>
    <w:rsid w:val="002F34B3"/>
    <w:rsid w:val="002F6649"/>
    <w:rsid w:val="00386769"/>
    <w:rsid w:val="003962F8"/>
    <w:rsid w:val="00396BD1"/>
    <w:rsid w:val="003E3E69"/>
    <w:rsid w:val="0045128A"/>
    <w:rsid w:val="004A3664"/>
    <w:rsid w:val="004F4284"/>
    <w:rsid w:val="0051151A"/>
    <w:rsid w:val="00547CBD"/>
    <w:rsid w:val="005721DF"/>
    <w:rsid w:val="00604A8B"/>
    <w:rsid w:val="0063000E"/>
    <w:rsid w:val="0064438C"/>
    <w:rsid w:val="0066373E"/>
    <w:rsid w:val="00692197"/>
    <w:rsid w:val="006A0055"/>
    <w:rsid w:val="007A3D8D"/>
    <w:rsid w:val="00823F38"/>
    <w:rsid w:val="008269E0"/>
    <w:rsid w:val="00846C02"/>
    <w:rsid w:val="008678E4"/>
    <w:rsid w:val="0088017A"/>
    <w:rsid w:val="008D166F"/>
    <w:rsid w:val="008E0C1B"/>
    <w:rsid w:val="0098754B"/>
    <w:rsid w:val="009969B5"/>
    <w:rsid w:val="009A4679"/>
    <w:rsid w:val="009C54D5"/>
    <w:rsid w:val="009E16A7"/>
    <w:rsid w:val="009E7201"/>
    <w:rsid w:val="00A05225"/>
    <w:rsid w:val="00AD495B"/>
    <w:rsid w:val="00B20007"/>
    <w:rsid w:val="00B32D3F"/>
    <w:rsid w:val="00BA2C10"/>
    <w:rsid w:val="00C07753"/>
    <w:rsid w:val="00C11B43"/>
    <w:rsid w:val="00C756D4"/>
    <w:rsid w:val="00C84AFE"/>
    <w:rsid w:val="00CA45DF"/>
    <w:rsid w:val="00CB4B67"/>
    <w:rsid w:val="00CC0A1C"/>
    <w:rsid w:val="00CC4F9E"/>
    <w:rsid w:val="00D67CE0"/>
    <w:rsid w:val="00D925B8"/>
    <w:rsid w:val="00DB53CB"/>
    <w:rsid w:val="00E5017A"/>
    <w:rsid w:val="00E83E03"/>
    <w:rsid w:val="00EE2817"/>
    <w:rsid w:val="00F14C01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BA030"/>
  <w15:chartTrackingRefBased/>
  <w15:docId w15:val="{0139027A-3B7D-4A82-A6EC-EC4E051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12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2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2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2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28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4D5"/>
  </w:style>
  <w:style w:type="paragraph" w:styleId="Zpat">
    <w:name w:val="footer"/>
    <w:basedOn w:val="Normln"/>
    <w:link w:val="ZpatChar"/>
    <w:uiPriority w:val="99"/>
    <w:unhideWhenUsed/>
    <w:rsid w:val="009C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4D5"/>
  </w:style>
  <w:style w:type="character" w:styleId="Hypertextovodkaz">
    <w:name w:val="Hyperlink"/>
    <w:basedOn w:val="Standardnpsmoodstavce"/>
    <w:uiPriority w:val="99"/>
    <w:unhideWhenUsed/>
    <w:rsid w:val="000452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akc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ni-agrohazard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dija.erlebachova@nativep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cha@z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kova@akc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Erlebachová Lidija - Native PR</dc:creator>
  <cp:keywords/>
  <dc:description/>
  <cp:lastModifiedBy>Vladimír Pícha</cp:lastModifiedBy>
  <cp:revision>7</cp:revision>
  <dcterms:created xsi:type="dcterms:W3CDTF">2022-04-04T14:14:00Z</dcterms:created>
  <dcterms:modified xsi:type="dcterms:W3CDTF">2022-04-05T06:23:00Z</dcterms:modified>
</cp:coreProperties>
</file>