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FD2C" w14:textId="0724B253" w:rsidR="0052319D" w:rsidRPr="00346A10" w:rsidRDefault="00D4331B" w:rsidP="0052319D">
      <w:pPr>
        <w:rPr>
          <w:b/>
          <w:bCs/>
          <w:sz w:val="28"/>
          <w:szCs w:val="28"/>
        </w:rPr>
      </w:pPr>
      <w:r w:rsidRPr="00D4331B">
        <w:rPr>
          <w:b/>
          <w:bCs/>
          <w:sz w:val="28"/>
          <w:szCs w:val="28"/>
        </w:rPr>
        <w:t xml:space="preserve">Karel Charvát: </w:t>
      </w:r>
      <w:r w:rsidR="00E5439E" w:rsidRPr="00E5439E">
        <w:rPr>
          <w:b/>
          <w:bCs/>
          <w:sz w:val="28"/>
          <w:szCs w:val="28"/>
        </w:rPr>
        <w:t xml:space="preserve">Mapování budoucnosti zemědělství 4.0 v České republice: </w:t>
      </w:r>
      <w:proofErr w:type="spellStart"/>
      <w:r w:rsidR="00E5439E" w:rsidRPr="00E5439E">
        <w:rPr>
          <w:b/>
          <w:bCs/>
          <w:sz w:val="28"/>
          <w:szCs w:val="28"/>
        </w:rPr>
        <w:t>Foresight</w:t>
      </w:r>
      <w:proofErr w:type="spellEnd"/>
      <w:r w:rsidR="00E5439E" w:rsidRPr="00E5439E">
        <w:rPr>
          <w:b/>
          <w:bCs/>
          <w:sz w:val="28"/>
          <w:szCs w:val="28"/>
        </w:rPr>
        <w:t xml:space="preserve"> analýza s farmáři, poskytovateli služeb a poradci</w:t>
      </w:r>
      <w:r w:rsidR="008C6602">
        <w:rPr>
          <w:b/>
          <w:bCs/>
          <w:sz w:val="28"/>
          <w:szCs w:val="28"/>
        </w:rPr>
        <w:t xml:space="preserve"> </w:t>
      </w:r>
    </w:p>
    <w:p w14:paraId="02274C37" w14:textId="654BB891" w:rsidR="0052319D" w:rsidRDefault="00D4331B" w:rsidP="0052319D">
      <w:r>
        <w:t>Karel Charvát</w:t>
      </w:r>
    </w:p>
    <w:p w14:paraId="490AE999" w14:textId="77777777" w:rsidR="002B1486" w:rsidRPr="002B1486" w:rsidRDefault="002B1486" w:rsidP="002B1486">
      <w:r w:rsidRPr="002B1486">
        <w:t xml:space="preserve">Tento </w:t>
      </w:r>
      <w:proofErr w:type="spellStart"/>
      <w:r w:rsidRPr="002B1486">
        <w:t>white</w:t>
      </w:r>
      <w:proofErr w:type="spellEnd"/>
      <w:r w:rsidRPr="002B1486">
        <w:t xml:space="preserve"> </w:t>
      </w:r>
      <w:proofErr w:type="spellStart"/>
      <w:r w:rsidRPr="002B1486">
        <w:t>paper</w:t>
      </w:r>
      <w:proofErr w:type="spellEnd"/>
      <w:r w:rsidRPr="002B1486">
        <w:t xml:space="preserve"> vychází ze série diskusí se členy české zemědělské komunity – farmáři, poskytovateli služeb a odbornými poradci – kteří se rozdělili do tří skupin, aby prozkoumali, jak by </w:t>
      </w:r>
      <w:r w:rsidRPr="002B1486">
        <w:rPr>
          <w:b/>
          <w:bCs/>
        </w:rPr>
        <w:t>umělá inteligence</w:t>
      </w:r>
      <w:r w:rsidRPr="002B1486">
        <w:t xml:space="preserve"> a </w:t>
      </w:r>
      <w:r w:rsidRPr="002B1486">
        <w:rPr>
          <w:b/>
          <w:bCs/>
        </w:rPr>
        <w:t>robotika</w:t>
      </w:r>
      <w:r w:rsidRPr="002B1486">
        <w:t xml:space="preserve"> mohly formovat budoucnost domácího zemědělství. Z jejich setkání vzešly různé úhly pohledu na technologickou adopci, správu dat a spolupráci v rámci celého odvětví. Následující dokument shrnuje klíčové závěry této </w:t>
      </w:r>
      <w:proofErr w:type="spellStart"/>
      <w:r w:rsidRPr="002B1486">
        <w:t>foresight</w:t>
      </w:r>
      <w:proofErr w:type="spellEnd"/>
      <w:r w:rsidRPr="002B1486">
        <w:t xml:space="preserve"> analýzy a představuje tři hlavní scénáře, které zkoumají plusy a minusy, přibližné časové horizonty a doporučení pro budování funkčního ekosystému Zemědělství 4.0.</w:t>
      </w:r>
    </w:p>
    <w:p w14:paraId="42B062C1" w14:textId="77777777" w:rsidR="002B1486" w:rsidRPr="002B1486" w:rsidRDefault="002B1486" w:rsidP="002B1486">
      <w:r w:rsidRPr="002B1486">
        <w:rPr>
          <w:b/>
          <w:bCs/>
        </w:rPr>
        <w:t>Úvod</w:t>
      </w:r>
    </w:p>
    <w:p w14:paraId="03C96D98" w14:textId="77777777" w:rsidR="002B1486" w:rsidRPr="002B1486" w:rsidRDefault="002B1486" w:rsidP="002B1486">
      <w:r w:rsidRPr="002B1486">
        <w:t xml:space="preserve">Koncept Zemědělství 4.0 zdůrazňuje zapojení </w:t>
      </w:r>
      <w:r w:rsidRPr="002B1486">
        <w:rPr>
          <w:b/>
          <w:bCs/>
        </w:rPr>
        <w:t>datově orientovaného rozhodování, robotiky a umělé inteligence</w:t>
      </w:r>
      <w:r w:rsidRPr="002B1486">
        <w:t> do zemědělských procesů. Přestože mohou nové technologie zvýšit výnosy, optimalizovat využívání zdrojů a omezit manuální práci, diskuse v komunitě ukázaly, že jejich realizace se může značně lišit v závislosti na velikosti farem a již existující infrastruktuře. Aby bylo možné tyto rozdíly lépe zachytit, účastníci definovali a podrobně rozebrali tři scénáře:</w:t>
      </w:r>
    </w:p>
    <w:p w14:paraId="617E0DC6" w14:textId="77777777" w:rsidR="002B1486" w:rsidRPr="002B1486" w:rsidRDefault="002B1486" w:rsidP="002B1486">
      <w:pPr>
        <w:numPr>
          <w:ilvl w:val="0"/>
          <w:numId w:val="21"/>
        </w:numPr>
      </w:pPr>
      <w:r w:rsidRPr="002B1486">
        <w:rPr>
          <w:b/>
          <w:bCs/>
        </w:rPr>
        <w:t>Scénář 1: Omezený pokrok a kontrola dat korporacemi</w:t>
      </w:r>
    </w:p>
    <w:p w14:paraId="3BE34F8E" w14:textId="77777777" w:rsidR="002B1486" w:rsidRPr="002B1486" w:rsidRDefault="002B1486" w:rsidP="002B1486">
      <w:pPr>
        <w:numPr>
          <w:ilvl w:val="0"/>
          <w:numId w:val="21"/>
        </w:numPr>
      </w:pPr>
      <w:r w:rsidRPr="002B1486">
        <w:rPr>
          <w:b/>
          <w:bCs/>
        </w:rPr>
        <w:t>Scénář 2: Postupná integrace s dohledem státu</w:t>
      </w:r>
    </w:p>
    <w:p w14:paraId="1A6FC046" w14:textId="77777777" w:rsidR="002B1486" w:rsidRPr="002B1486" w:rsidRDefault="002B1486" w:rsidP="002B1486">
      <w:pPr>
        <w:numPr>
          <w:ilvl w:val="0"/>
          <w:numId w:val="21"/>
        </w:numPr>
      </w:pPr>
      <w:r w:rsidRPr="002B1486">
        <w:rPr>
          <w:b/>
          <w:bCs/>
        </w:rPr>
        <w:t>Scénář 3: Plná transformace s distribuovaným datovým systémem</w:t>
      </w:r>
    </w:p>
    <w:p w14:paraId="4C2FEE0F" w14:textId="77777777" w:rsidR="002B1486" w:rsidRPr="002B1486" w:rsidRDefault="002B1486" w:rsidP="002B1486">
      <w:r w:rsidRPr="002B1486">
        <w:t>Ačkoli všechny scénáře zahrnují robotiku, řešení využívající umělou inteligenci a mechanismy pro sdílení dat, liší se v tom, jak jsou tyto nástroje spravovány, financovány a jakou míru autonomie poskytují jednotlivým farmářům.</w:t>
      </w:r>
    </w:p>
    <w:p w14:paraId="65CC8ADE" w14:textId="77777777" w:rsidR="002B1486" w:rsidRPr="002B1486" w:rsidRDefault="002B1486" w:rsidP="002B1486">
      <w:r w:rsidRPr="002B1486">
        <w:rPr>
          <w:b/>
          <w:bCs/>
        </w:rPr>
        <w:t>Scénář 1: Omezený pokrok a kontrola dat korporacemi</w:t>
      </w:r>
    </w:p>
    <w:p w14:paraId="72F8432F" w14:textId="77777777" w:rsidR="002B1486" w:rsidRPr="002B1486" w:rsidRDefault="002B1486" w:rsidP="002B1486">
      <w:r w:rsidRPr="002B1486">
        <w:t xml:space="preserve">V tomto scénáři probíhá zavádění </w:t>
      </w:r>
      <w:r w:rsidRPr="002B1486">
        <w:rPr>
          <w:b/>
          <w:bCs/>
        </w:rPr>
        <w:t>robotiky řízené AI</w:t>
      </w:r>
      <w:r w:rsidRPr="002B1486">
        <w:t> a datových analýz hlavně pod taktovkou velkých zemědělských podniků. Farmáři, zejména ti menší, se spoléhají na proprietární platformy a nemusejí mít volný přístup k zásadním provozním datům.</w:t>
      </w:r>
    </w:p>
    <w:p w14:paraId="5688637B" w14:textId="77777777" w:rsidR="002B1486" w:rsidRPr="002B1486" w:rsidRDefault="002B1486" w:rsidP="002B1486">
      <w:pPr>
        <w:numPr>
          <w:ilvl w:val="0"/>
          <w:numId w:val="22"/>
        </w:numPr>
      </w:pPr>
      <w:r w:rsidRPr="002B1486">
        <w:rPr>
          <w:b/>
          <w:bCs/>
        </w:rPr>
        <w:t>Plusy</w:t>
      </w:r>
    </w:p>
    <w:p w14:paraId="3936486D" w14:textId="495D4571" w:rsidR="002B1486" w:rsidRPr="002B1486" w:rsidRDefault="002B1486" w:rsidP="002B1486">
      <w:pPr>
        <w:ind w:left="708"/>
      </w:pPr>
      <w:r w:rsidRPr="002B1486">
        <w:t>Díky dostatečnému kapitálu velkých korporací jsou pokročilé robotické vybavení a systémy precizního zemědělství k dispozici poměrně rychle. Centralizované modely navíc nabízejí stabilní technickou podporu a jednotné standardy pro obsluhu strojů nebo prediktivní analýzy.</w:t>
      </w:r>
    </w:p>
    <w:p w14:paraId="363D6461" w14:textId="77777777" w:rsidR="002B1486" w:rsidRPr="002B1486" w:rsidRDefault="002B1486" w:rsidP="002B1486">
      <w:pPr>
        <w:numPr>
          <w:ilvl w:val="0"/>
          <w:numId w:val="22"/>
        </w:numPr>
      </w:pPr>
      <w:r w:rsidRPr="002B1486">
        <w:rPr>
          <w:b/>
          <w:bCs/>
        </w:rPr>
        <w:t>Minusy</w:t>
      </w:r>
    </w:p>
    <w:p w14:paraId="72855C3B" w14:textId="6C40BF78" w:rsidR="002B1486" w:rsidRPr="002B1486" w:rsidRDefault="002B1486" w:rsidP="002B1486">
      <w:pPr>
        <w:ind w:left="708"/>
      </w:pPr>
      <w:r w:rsidRPr="002B1486">
        <w:t xml:space="preserve">Menší farmy se mohou stát </w:t>
      </w:r>
      <w:r w:rsidRPr="002B1486">
        <w:rPr>
          <w:b/>
          <w:bCs/>
        </w:rPr>
        <w:t>závislými</w:t>
      </w:r>
      <w:r w:rsidRPr="002B1486">
        <w:t xml:space="preserve"> na systémech vlastněných korporacemi a přijdou tím o autonomii při vývoji či úpravách vlastních řešení s využitím AI a robotiky. Dalším rizikem je utlumení konkurence, protože několik klíčových firem určuje cenovou politiku a tempo technologických inovací.</w:t>
      </w:r>
    </w:p>
    <w:p w14:paraId="3DBE8CAB" w14:textId="77777777" w:rsidR="002B1486" w:rsidRPr="002B1486" w:rsidRDefault="002B1486" w:rsidP="002B1486">
      <w:pPr>
        <w:numPr>
          <w:ilvl w:val="0"/>
          <w:numId w:val="22"/>
        </w:numPr>
      </w:pPr>
      <w:r w:rsidRPr="002B1486">
        <w:rPr>
          <w:b/>
          <w:bCs/>
        </w:rPr>
        <w:t>Pravděpodobnost a časový rámec</w:t>
      </w:r>
    </w:p>
    <w:p w14:paraId="01302D16" w14:textId="5227524A" w:rsidR="002B1486" w:rsidRPr="002B1486" w:rsidRDefault="002B1486" w:rsidP="002B1486">
      <w:pPr>
        <w:ind w:left="708"/>
      </w:pPr>
      <w:r w:rsidRPr="002B1486">
        <w:t xml:space="preserve">V </w:t>
      </w:r>
      <w:r w:rsidRPr="002B1486">
        <w:rPr>
          <w:b/>
          <w:bCs/>
        </w:rPr>
        <w:t>krátkodobém horizontu</w:t>
      </w:r>
      <w:r w:rsidRPr="002B1486">
        <w:t xml:space="preserve"> (dva až pět let) je tento scénář </w:t>
      </w:r>
      <w:r w:rsidRPr="002B1486">
        <w:rPr>
          <w:b/>
          <w:bCs/>
        </w:rPr>
        <w:t>vysoce pravděpodobný</w:t>
      </w:r>
      <w:r w:rsidRPr="002B1486">
        <w:t>, jelikož mnohým českým farmářům schází prostředky a digitální dovednosti k samostatnému přijetí robotizace. Pokud nedojde k intervenci jinými cestami, může tato situace trvat i v průběhu celého desetiletí.</w:t>
      </w:r>
    </w:p>
    <w:p w14:paraId="00B40732" w14:textId="77777777" w:rsidR="00E5439E" w:rsidRDefault="00E5439E" w:rsidP="002B1486">
      <w:pPr>
        <w:rPr>
          <w:b/>
          <w:bCs/>
        </w:rPr>
      </w:pPr>
    </w:p>
    <w:p w14:paraId="303E5CF7" w14:textId="7967083D" w:rsidR="002B1486" w:rsidRPr="002B1486" w:rsidRDefault="002B1486" w:rsidP="002B1486">
      <w:r w:rsidRPr="002B1486">
        <w:rPr>
          <w:b/>
          <w:bCs/>
        </w:rPr>
        <w:lastRenderedPageBreak/>
        <w:t>Scénář 2: Postupná integrace s dohledem státu</w:t>
      </w:r>
    </w:p>
    <w:p w14:paraId="63813D81" w14:textId="77777777" w:rsidR="002B1486" w:rsidRPr="002B1486" w:rsidRDefault="002B1486" w:rsidP="002B1486">
      <w:r w:rsidRPr="002B1486">
        <w:t xml:space="preserve">V tomto případě se </w:t>
      </w:r>
      <w:r w:rsidRPr="002B1486">
        <w:rPr>
          <w:b/>
          <w:bCs/>
        </w:rPr>
        <w:t>veřejné instituce</w:t>
      </w:r>
      <w:r w:rsidRPr="002B1486">
        <w:t> aktivně podílejí na regulaci a podpoře robotických řešení využívajících AI a nabízejí pobídky pro farmy, aby tyto technologie přijímaly. Záměrem je vytvořit spravedlivější prostředí, v němž se budou moci modernizovat i střední a menší podniky.</w:t>
      </w:r>
    </w:p>
    <w:p w14:paraId="70217808" w14:textId="77777777" w:rsidR="002B1486" w:rsidRPr="002B1486" w:rsidRDefault="002B1486" w:rsidP="002B1486">
      <w:pPr>
        <w:numPr>
          <w:ilvl w:val="0"/>
          <w:numId w:val="23"/>
        </w:numPr>
      </w:pPr>
      <w:r w:rsidRPr="002B1486">
        <w:rPr>
          <w:b/>
          <w:bCs/>
        </w:rPr>
        <w:t>Plusy</w:t>
      </w:r>
      <w:r w:rsidRPr="002B1486">
        <w:rPr>
          <w:b/>
          <w:bCs/>
        </w:rPr>
        <w:br/>
      </w:r>
      <w:r w:rsidRPr="002B1486">
        <w:t>Státní přístup snižuje závislost na úzké skupině velkých technologických hráčů a umožňuje směřovat zdroje (dotace, vzdělávací programy) k subjektům, které by jinak zůstaly stranou. Stejně tak lze prosadit jednotné standardy pro zabezpečení dat a interoperabilitu robotických systémů, což pomáhá udržet kvalitu.</w:t>
      </w:r>
    </w:p>
    <w:p w14:paraId="430BC98A" w14:textId="77777777" w:rsidR="002B1486" w:rsidRPr="002B1486" w:rsidRDefault="002B1486" w:rsidP="002B1486">
      <w:pPr>
        <w:numPr>
          <w:ilvl w:val="0"/>
          <w:numId w:val="23"/>
        </w:numPr>
      </w:pPr>
      <w:r w:rsidRPr="002B1486">
        <w:rPr>
          <w:b/>
          <w:bCs/>
        </w:rPr>
        <w:t>Minusy</w:t>
      </w:r>
    </w:p>
    <w:p w14:paraId="4F06BE4C" w14:textId="363F9DE8" w:rsidR="002B1486" w:rsidRPr="002B1486" w:rsidRDefault="002B1486" w:rsidP="002B1486">
      <w:pPr>
        <w:ind w:left="708"/>
      </w:pPr>
      <w:r w:rsidRPr="002B1486">
        <w:t xml:space="preserve">Nadměrné </w:t>
      </w:r>
      <w:r w:rsidRPr="002B1486">
        <w:rPr>
          <w:b/>
          <w:bCs/>
        </w:rPr>
        <w:t>administrativní</w:t>
      </w:r>
      <w:r w:rsidRPr="002B1486">
        <w:t xml:space="preserve"> nároky mohou zavádění užitečných inovací zbrzdit. Pokud úřady vyžadují složité vykazování nebo nezvládnou efektivně řídit regulaci, farmáři budou zahlceni papírováním místo toho, aby rozvíjeli AI či robotiku.</w:t>
      </w:r>
    </w:p>
    <w:p w14:paraId="424EFA63" w14:textId="77777777" w:rsidR="002B1486" w:rsidRPr="002B1486" w:rsidRDefault="002B1486" w:rsidP="002B1486">
      <w:pPr>
        <w:numPr>
          <w:ilvl w:val="0"/>
          <w:numId w:val="23"/>
        </w:numPr>
      </w:pPr>
      <w:r w:rsidRPr="002B1486">
        <w:rPr>
          <w:b/>
          <w:bCs/>
        </w:rPr>
        <w:t>Pravděpodobnost a časový rámec</w:t>
      </w:r>
    </w:p>
    <w:p w14:paraId="50BF38F5" w14:textId="6AE86EEC" w:rsidR="002B1486" w:rsidRPr="002B1486" w:rsidRDefault="002B1486" w:rsidP="002B1486">
      <w:pPr>
        <w:ind w:left="708"/>
      </w:pPr>
      <w:r w:rsidRPr="002B1486">
        <w:rPr>
          <w:b/>
          <w:bCs/>
        </w:rPr>
        <w:t>Středně vysoká pravděpodobnost</w:t>
      </w:r>
      <w:r w:rsidRPr="002B1486">
        <w:t> ve střednědobém výhledu (tři až osm let). Česká republika již na poli digitalizace zemědělství podniká kroky, avšak míra úspěšnosti bude závislá na tom, jak pružně se dokážou dotační schémata i veřejná politika přizpůsobit novým technologiím.</w:t>
      </w:r>
    </w:p>
    <w:p w14:paraId="52F8F68E" w14:textId="77777777" w:rsidR="002B1486" w:rsidRPr="002B1486" w:rsidRDefault="002B1486" w:rsidP="002B1486">
      <w:r w:rsidRPr="002B1486">
        <w:rPr>
          <w:b/>
          <w:bCs/>
        </w:rPr>
        <w:t>Scénář 3: Plná transformace s distribuovaným datovým systémem</w:t>
      </w:r>
    </w:p>
    <w:p w14:paraId="3417807A" w14:textId="77777777" w:rsidR="002B1486" w:rsidRPr="002B1486" w:rsidRDefault="002B1486" w:rsidP="002B1486">
      <w:r w:rsidRPr="002B1486">
        <w:t xml:space="preserve">Tento přerod předpokládá, že farmy všech velikostí budou mít otevřený přístup k </w:t>
      </w:r>
      <w:r w:rsidRPr="002B1486">
        <w:rPr>
          <w:b/>
          <w:bCs/>
        </w:rPr>
        <w:t>robotickému vybavení</w:t>
      </w:r>
      <w:r w:rsidRPr="002B1486">
        <w:t>, AI algoritmům a datovým tokům v reálném čase, sdíleným na distribuovaných platformách. Spolupráce mezi farmami, výzkumnými institucemi a technologickými startupy by mohla vést k neustálým inovacím.</w:t>
      </w:r>
    </w:p>
    <w:p w14:paraId="1E98725C" w14:textId="77777777" w:rsidR="002B1486" w:rsidRPr="002B1486" w:rsidRDefault="002B1486" w:rsidP="002B1486">
      <w:pPr>
        <w:numPr>
          <w:ilvl w:val="0"/>
          <w:numId w:val="24"/>
        </w:numPr>
      </w:pPr>
      <w:r w:rsidRPr="002B1486">
        <w:rPr>
          <w:b/>
          <w:bCs/>
        </w:rPr>
        <w:t>Plusy</w:t>
      </w:r>
    </w:p>
    <w:p w14:paraId="04A88876" w14:textId="5967ED1E" w:rsidR="002B1486" w:rsidRPr="002B1486" w:rsidRDefault="002B1486" w:rsidP="002B1486">
      <w:pPr>
        <w:ind w:left="708"/>
      </w:pPr>
      <w:r w:rsidRPr="002B1486">
        <w:t xml:space="preserve">Systém dává farmářům </w:t>
      </w:r>
      <w:r w:rsidRPr="002B1486">
        <w:rPr>
          <w:b/>
          <w:bCs/>
        </w:rPr>
        <w:t>maximální autonomii</w:t>
      </w:r>
      <w:r w:rsidRPr="002B1486">
        <w:t>, neboť si mohou volit z široké škály vzájemně kompatibilních řešení, aniž by byli závislí na jednom dominantním dodavateli. Chytrá robotika řízená AI a automatizované nástroje pro podporu rozhodování pomáhají optimalizovat výsev, spotřebu vody či ochranu před škůdci. Sdílení dat rovněž usnadňuje řešení problémů na regionální úrovni.</w:t>
      </w:r>
    </w:p>
    <w:p w14:paraId="0D78DEC2" w14:textId="77777777" w:rsidR="002B1486" w:rsidRPr="002B1486" w:rsidRDefault="002B1486" w:rsidP="002B1486">
      <w:pPr>
        <w:numPr>
          <w:ilvl w:val="0"/>
          <w:numId w:val="24"/>
        </w:numPr>
      </w:pPr>
      <w:r w:rsidRPr="002B1486">
        <w:rPr>
          <w:b/>
          <w:bCs/>
        </w:rPr>
        <w:t>Minusy</w:t>
      </w:r>
    </w:p>
    <w:p w14:paraId="5087DCED" w14:textId="71066E1F" w:rsidR="002B1486" w:rsidRPr="002B1486" w:rsidRDefault="002B1486" w:rsidP="002B1486">
      <w:pPr>
        <w:ind w:left="708"/>
      </w:pPr>
      <w:r w:rsidRPr="002B1486">
        <w:t xml:space="preserve">Realizace vyžaduje </w:t>
      </w:r>
      <w:r w:rsidRPr="002B1486">
        <w:rPr>
          <w:b/>
          <w:bCs/>
        </w:rPr>
        <w:t>vysoké počáteční investice</w:t>
      </w:r>
      <w:r w:rsidRPr="002B1486">
        <w:t> do špičkové robotiky a stabilní síťové infrastruktury. Mimořádně důležitá je kybernetická bezpečnost a spolehlivost systémů, neboť jakýkoli výpadek se může projevit na denním chodu farem. Další výzvou je, že bez kooperativních modelů financování nebo podpory státu zůstanou menší farmy ohroženy.</w:t>
      </w:r>
    </w:p>
    <w:p w14:paraId="0193FF4E" w14:textId="77777777" w:rsidR="002B1486" w:rsidRPr="002B1486" w:rsidRDefault="002B1486" w:rsidP="002B1486">
      <w:pPr>
        <w:numPr>
          <w:ilvl w:val="0"/>
          <w:numId w:val="24"/>
        </w:numPr>
      </w:pPr>
      <w:r w:rsidRPr="002B1486">
        <w:rPr>
          <w:b/>
          <w:bCs/>
        </w:rPr>
        <w:t>Pravděpodobnost a časový rámec</w:t>
      </w:r>
    </w:p>
    <w:p w14:paraId="07334392" w14:textId="25B60E4E" w:rsidR="002B1486" w:rsidRPr="002B1486" w:rsidRDefault="002B1486" w:rsidP="002B1486">
      <w:pPr>
        <w:ind w:left="708"/>
      </w:pPr>
      <w:r w:rsidRPr="002B1486">
        <w:rPr>
          <w:b/>
          <w:bCs/>
        </w:rPr>
        <w:t>V krátkodobém horizontu nízká pravděpodobnost</w:t>
      </w:r>
      <w:r w:rsidRPr="002B1486">
        <w:t>, protože rozšíření plně distribuovaných AI-robotických systémů by zabralo více než deset let. Pokud se ovšem podaří úspěšně realizovat počáteční pilotní projekty a prohloubí se spolupráce mezi lokálními komunitami, technologickými firmami a tvůrci politik, dlouhodobý přínos by mohl být značný.</w:t>
      </w:r>
    </w:p>
    <w:p w14:paraId="54B3F8DA" w14:textId="77777777" w:rsidR="002B1486" w:rsidRPr="002B1486" w:rsidRDefault="002B1486" w:rsidP="002B1486">
      <w:r w:rsidRPr="002B1486">
        <w:rPr>
          <w:b/>
          <w:bCs/>
        </w:rPr>
        <w:t>Hlavní doporučení</w:t>
      </w:r>
    </w:p>
    <w:p w14:paraId="175EA19C" w14:textId="77777777" w:rsidR="002B1486" w:rsidRPr="002B1486" w:rsidRDefault="002B1486" w:rsidP="002B1486">
      <w:r w:rsidRPr="002B1486">
        <w:t xml:space="preserve">Nezávisle na tom, který scénář bude mít převahu, lze podniknout několik kroků, jež by mohly český zemědělský sektor dovést k </w:t>
      </w:r>
      <w:r w:rsidRPr="002B1486">
        <w:rPr>
          <w:b/>
          <w:bCs/>
        </w:rPr>
        <w:t>rovnoměrnému a efektivnímu</w:t>
      </w:r>
      <w:r w:rsidRPr="002B1486">
        <w:t> zavádění robotiky a AI:</w:t>
      </w:r>
    </w:p>
    <w:p w14:paraId="7C4DD01A" w14:textId="77777777" w:rsidR="002B1486" w:rsidRPr="002B1486" w:rsidRDefault="002B1486" w:rsidP="002B1486">
      <w:pPr>
        <w:numPr>
          <w:ilvl w:val="0"/>
          <w:numId w:val="25"/>
        </w:numPr>
      </w:pPr>
      <w:r w:rsidRPr="002B1486">
        <w:rPr>
          <w:b/>
          <w:bCs/>
        </w:rPr>
        <w:lastRenderedPageBreak/>
        <w:t>Investice do digitálního vzdělávání a tréninku</w:t>
      </w:r>
    </w:p>
    <w:p w14:paraId="246A8C0E" w14:textId="50357A4B" w:rsidR="002B1486" w:rsidRPr="002B1486" w:rsidRDefault="002B1486" w:rsidP="002B1486">
      <w:pPr>
        <w:ind w:left="708"/>
      </w:pPr>
      <w:r w:rsidRPr="002B1486">
        <w:t>Farmáři a jejich zaměstnanci potřebují prostor pro rozvoj dovedností nezbytných k obsluze a údržbě robotických zařízení řízených AI. Semináře hrazené státem, kooperační výměna zkušeností a partnerství s technickými univerzitami mohou proces učení urychlit.</w:t>
      </w:r>
    </w:p>
    <w:p w14:paraId="498939E3" w14:textId="77777777" w:rsidR="002B1486" w:rsidRPr="002B1486" w:rsidRDefault="002B1486" w:rsidP="002B1486">
      <w:pPr>
        <w:numPr>
          <w:ilvl w:val="0"/>
          <w:numId w:val="25"/>
        </w:numPr>
      </w:pPr>
      <w:r w:rsidRPr="002B1486">
        <w:rPr>
          <w:b/>
          <w:bCs/>
        </w:rPr>
        <w:t>Vytvoření transparentních právních a finančních rámců</w:t>
      </w:r>
    </w:p>
    <w:p w14:paraId="268BB946" w14:textId="307E8ECF" w:rsidR="002B1486" w:rsidRPr="002B1486" w:rsidRDefault="002B1486" w:rsidP="002B1486">
      <w:pPr>
        <w:ind w:left="708"/>
      </w:pPr>
      <w:r w:rsidRPr="002B1486">
        <w:t xml:space="preserve">Jasná pravidla týkající se vlastnictví dat a povinností spojených s automatizovanými zařízeními zvyšují důvěru všech stran. Cílené dotace nebo zvýhodněné úvěry pro menší farmy pomohou překonat </w:t>
      </w:r>
      <w:r w:rsidRPr="002B1486">
        <w:rPr>
          <w:b/>
          <w:bCs/>
        </w:rPr>
        <w:t>vysoké pořizovací náklady</w:t>
      </w:r>
      <w:r w:rsidRPr="002B1486">
        <w:t> spojené s pokročilou robotikou a senzorickými sítěmi.</w:t>
      </w:r>
    </w:p>
    <w:p w14:paraId="70A7F9AC" w14:textId="77777777" w:rsidR="002B1486" w:rsidRPr="002B1486" w:rsidRDefault="002B1486" w:rsidP="002B1486">
      <w:pPr>
        <w:numPr>
          <w:ilvl w:val="0"/>
          <w:numId w:val="25"/>
        </w:numPr>
      </w:pPr>
      <w:r w:rsidRPr="002B1486">
        <w:rPr>
          <w:b/>
          <w:bCs/>
        </w:rPr>
        <w:t>Podpora otevřených platforem a spolupráce</w:t>
      </w:r>
    </w:p>
    <w:p w14:paraId="594F7125" w14:textId="77223FF5" w:rsidR="002B1486" w:rsidRPr="002B1486" w:rsidRDefault="002B1486" w:rsidP="002B1486">
      <w:pPr>
        <w:ind w:left="708"/>
      </w:pPr>
      <w:r w:rsidRPr="002B1486">
        <w:t>Sdílení AI modelů a robotických řešení prostřednictvím open-source nebo polouzavřených standardů rozšiřuje možnosti účasti, snižuje závislost na jednom dodavateli a podporuje lokální inovace. Výzkumné ústavy a startupy mohou být podpořeny v pilotních projektech testujících nové obchodní i technologické přístupy.</w:t>
      </w:r>
    </w:p>
    <w:p w14:paraId="2F394613" w14:textId="77777777" w:rsidR="002B1486" w:rsidRPr="002B1486" w:rsidRDefault="002B1486" w:rsidP="002B1486">
      <w:pPr>
        <w:numPr>
          <w:ilvl w:val="0"/>
          <w:numId w:val="25"/>
        </w:numPr>
      </w:pPr>
      <w:r w:rsidRPr="002B1486">
        <w:rPr>
          <w:b/>
          <w:bCs/>
        </w:rPr>
        <w:t>Zjednodušení regulací při zachování dohledu</w:t>
      </w:r>
    </w:p>
    <w:p w14:paraId="57B4738E" w14:textId="3E4886A6" w:rsidR="002B1486" w:rsidRPr="002B1486" w:rsidRDefault="002B1486" w:rsidP="002B1486">
      <w:pPr>
        <w:tabs>
          <w:tab w:val="num" w:pos="720"/>
        </w:tabs>
        <w:ind w:left="708"/>
      </w:pPr>
      <w:r w:rsidRPr="002B1486">
        <w:t xml:space="preserve">Zásadní je, aby regulatorní rámec pro bezpečnost a ochranu dat neznamenal pro farmáře nadměrnou administrativní zátěž. Promyšlená regulace může chránit zájmy farmářů a současně vytvořit stabilní prostředí pro </w:t>
      </w:r>
      <w:r w:rsidRPr="002B1486">
        <w:rPr>
          <w:b/>
          <w:bCs/>
        </w:rPr>
        <w:t>etické</w:t>
      </w:r>
      <w:r w:rsidRPr="002B1486">
        <w:t> využití AI.</w:t>
      </w:r>
    </w:p>
    <w:p w14:paraId="40C1E3A1" w14:textId="77777777" w:rsidR="002B1486" w:rsidRPr="002B1486" w:rsidRDefault="002B1486" w:rsidP="002B1486">
      <w:r w:rsidRPr="002B1486">
        <w:rPr>
          <w:b/>
          <w:bCs/>
        </w:rPr>
        <w:t>Závěr</w:t>
      </w:r>
    </w:p>
    <w:p w14:paraId="5BA8940D" w14:textId="3424094C" w:rsidR="00874F86" w:rsidRDefault="002B1486" w:rsidP="00874F86">
      <w:r w:rsidRPr="002B1486">
        <w:t xml:space="preserve">Tato sumarizace </w:t>
      </w:r>
      <w:proofErr w:type="spellStart"/>
      <w:r w:rsidRPr="002B1486">
        <w:t>foresight</w:t>
      </w:r>
      <w:proofErr w:type="spellEnd"/>
      <w:r w:rsidRPr="002B1486">
        <w:t xml:space="preserve"> analýzy, provedené mezi českými farmáři, poskytovateli služeb a poradci, ukazuje, jak mohou </w:t>
      </w:r>
      <w:r w:rsidRPr="002B1486">
        <w:rPr>
          <w:b/>
          <w:bCs/>
        </w:rPr>
        <w:t>AI a robotika</w:t>
      </w:r>
      <w:r w:rsidRPr="002B1486">
        <w:t> již v blízké budoucnosti přetvářet zemědělství. Ačkoli každý scénář přináší jinou sadu výzev – od korporátní dominance v krátkodobém horizontu až po ambiciózní decentralizaci v dlouhodobém – panuje shoda, že klíčem je umožnit farmářům osvojit si a udržet nové technologie smysluplně a udržitelně. Díky promyšlenému vzdělávání, vyvážené regulaci a cíleným investicím se Zemědělství 4.0 může vyvinout v odolný, datově řízený model, který podpoří konkurenceschopnost českého zemědělství na rychle se měnícím globálním trhu</w:t>
      </w:r>
      <w:r w:rsidR="00874F86">
        <w:t>.</w:t>
      </w:r>
    </w:p>
    <w:p w14:paraId="6D448BFD" w14:textId="77777777" w:rsidR="00874F86" w:rsidRDefault="00874F86" w:rsidP="00874F86">
      <w:pPr>
        <w:jc w:val="center"/>
      </w:pPr>
      <w:r>
        <w:t>***</w:t>
      </w:r>
    </w:p>
    <w:p w14:paraId="79BB5DDF" w14:textId="0BD97776" w:rsidR="00874F86" w:rsidRPr="00EF1162" w:rsidRDefault="00874F86" w:rsidP="00874F86">
      <w:pPr>
        <w:rPr>
          <w:i/>
          <w:iCs/>
        </w:rPr>
      </w:pPr>
      <w:r w:rsidRPr="00EF1162">
        <w:rPr>
          <w:b/>
          <w:bCs/>
          <w:i/>
          <w:iCs/>
        </w:rPr>
        <w:t>Karel Charvát</w:t>
      </w:r>
      <w:r w:rsidRPr="00EF1162">
        <w:rPr>
          <w:i/>
          <w:iCs/>
        </w:rPr>
        <w:t xml:space="preserve"> vede pracovní skupinu pro zemědělství ve standardizační organizaci OGC (Open </w:t>
      </w:r>
      <w:proofErr w:type="spellStart"/>
      <w:r w:rsidRPr="00EF1162">
        <w:rPr>
          <w:i/>
          <w:iCs/>
        </w:rPr>
        <w:t>Geospatial</w:t>
      </w:r>
      <w:proofErr w:type="spellEnd"/>
      <w:r w:rsidRPr="00EF1162">
        <w:rPr>
          <w:i/>
          <w:iCs/>
        </w:rPr>
        <w:t xml:space="preserve"> </w:t>
      </w:r>
      <w:proofErr w:type="spellStart"/>
      <w:r w:rsidRPr="00EF1162">
        <w:rPr>
          <w:i/>
          <w:iCs/>
        </w:rPr>
        <w:t>Consortium</w:t>
      </w:r>
      <w:proofErr w:type="spellEnd"/>
      <w:r w:rsidRPr="00EF1162">
        <w:rPr>
          <w:i/>
          <w:iCs/>
        </w:rPr>
        <w:t>), jejímž cílem je zvýšit dostupnost, přístup</w:t>
      </w:r>
      <w:r w:rsidR="008C6602">
        <w:rPr>
          <w:i/>
          <w:iCs/>
        </w:rPr>
        <w:t xml:space="preserve"> a </w:t>
      </w:r>
      <w:r w:rsidRPr="00EF1162">
        <w:rPr>
          <w:i/>
          <w:iCs/>
        </w:rPr>
        <w:t>využití zemědělských dat. Je také členem programového výboru</w:t>
      </w:r>
      <w:r w:rsidR="008C6602">
        <w:rPr>
          <w:i/>
          <w:iCs/>
        </w:rPr>
        <w:t xml:space="preserve"> v </w:t>
      </w:r>
      <w:r w:rsidRPr="00EF1162">
        <w:rPr>
          <w:i/>
          <w:iCs/>
        </w:rPr>
        <w:t>mezivládní organizaci GEO (</w:t>
      </w:r>
      <w:proofErr w:type="spellStart"/>
      <w:r w:rsidRPr="00EF1162">
        <w:rPr>
          <w:i/>
          <w:iCs/>
        </w:rPr>
        <w:t>Global</w:t>
      </w:r>
      <w:proofErr w:type="spellEnd"/>
      <w:r w:rsidRPr="00EF1162">
        <w:rPr>
          <w:i/>
          <w:iCs/>
        </w:rPr>
        <w:t xml:space="preserve"> </w:t>
      </w:r>
      <w:proofErr w:type="spellStart"/>
      <w:r w:rsidRPr="00EF1162">
        <w:rPr>
          <w:i/>
          <w:iCs/>
        </w:rPr>
        <w:t>Earth</w:t>
      </w:r>
      <w:proofErr w:type="spellEnd"/>
      <w:r w:rsidRPr="00EF1162">
        <w:rPr>
          <w:i/>
          <w:iCs/>
        </w:rPr>
        <w:t xml:space="preserve"> </w:t>
      </w:r>
      <w:proofErr w:type="spellStart"/>
      <w:r w:rsidRPr="00EF1162">
        <w:rPr>
          <w:i/>
          <w:iCs/>
        </w:rPr>
        <w:t>Observation</w:t>
      </w:r>
      <w:proofErr w:type="spellEnd"/>
      <w:r w:rsidRPr="00EF1162">
        <w:rPr>
          <w:i/>
          <w:iCs/>
        </w:rPr>
        <w:t>).</w:t>
      </w:r>
    </w:p>
    <w:p w14:paraId="240D22AF" w14:textId="77777777" w:rsidR="00874F86" w:rsidRDefault="00874F86" w:rsidP="00874F86">
      <w:pPr>
        <w:jc w:val="center"/>
      </w:pPr>
      <w:r>
        <w:t>***</w:t>
      </w:r>
    </w:p>
    <w:p w14:paraId="26F851FE" w14:textId="56E73A79" w:rsidR="00874F86" w:rsidRPr="00914227" w:rsidRDefault="00874F86" w:rsidP="00874F86">
      <w:pPr>
        <w:rPr>
          <w:i/>
          <w:iCs/>
        </w:rPr>
      </w:pPr>
      <w:r w:rsidRPr="00914227">
        <w:rPr>
          <w:i/>
          <w:iCs/>
        </w:rPr>
        <w:t xml:space="preserve">Na projektu </w:t>
      </w:r>
      <w:r w:rsidRPr="00914227">
        <w:rPr>
          <w:b/>
          <w:bCs/>
          <w:i/>
          <w:iCs/>
        </w:rPr>
        <w:t>ALIANCE</w:t>
      </w:r>
      <w:r w:rsidRPr="00914227">
        <w:rPr>
          <w:i/>
          <w:iCs/>
        </w:rPr>
        <w:t xml:space="preserve"> spolupracují experti na umělou inteligenci</w:t>
      </w:r>
      <w:r w:rsidR="008C6602">
        <w:rPr>
          <w:i/>
          <w:iCs/>
        </w:rPr>
        <w:t xml:space="preserve"> z </w:t>
      </w:r>
      <w:r w:rsidRPr="00914227">
        <w:rPr>
          <w:i/>
          <w:iCs/>
        </w:rPr>
        <w:t>FIT ČVUT</w:t>
      </w:r>
      <w:r w:rsidR="008C6602">
        <w:rPr>
          <w:i/>
          <w:iCs/>
        </w:rPr>
        <w:t xml:space="preserve"> s </w:t>
      </w:r>
      <w:r w:rsidRPr="00914227">
        <w:rPr>
          <w:i/>
          <w:iCs/>
        </w:rPr>
        <w:t>firmami LESPROJEKT-SLUŽBY, s.r.o.</w:t>
      </w:r>
      <w:r w:rsidR="008C6602">
        <w:rPr>
          <w:i/>
          <w:iCs/>
        </w:rPr>
        <w:t xml:space="preserve"> a </w:t>
      </w:r>
      <w:r w:rsidRPr="00914227">
        <w:rPr>
          <w:i/>
          <w:iCs/>
        </w:rPr>
        <w:t xml:space="preserve">HELP </w:t>
      </w:r>
      <w:proofErr w:type="gramStart"/>
      <w:r w:rsidRPr="00914227">
        <w:rPr>
          <w:i/>
          <w:iCs/>
        </w:rPr>
        <w:t>SERVICE - REMOTE</w:t>
      </w:r>
      <w:proofErr w:type="gramEnd"/>
      <w:r w:rsidRPr="00914227">
        <w:rPr>
          <w:i/>
          <w:iCs/>
        </w:rPr>
        <w:t xml:space="preserve"> SENSING s.r.o. (rozvoj geoprostorových informací), dále se soukromou výzkumnou organizací WIRELESSINFO</w:t>
      </w:r>
      <w:r w:rsidR="008C6602">
        <w:rPr>
          <w:i/>
          <w:iCs/>
        </w:rPr>
        <w:t xml:space="preserve"> a </w:t>
      </w:r>
      <w:r w:rsidRPr="00914227">
        <w:rPr>
          <w:i/>
          <w:iCs/>
        </w:rPr>
        <w:t xml:space="preserve">firmou </w:t>
      </w:r>
      <w:proofErr w:type="spellStart"/>
      <w:r w:rsidRPr="00914227">
        <w:rPr>
          <w:i/>
          <w:iCs/>
        </w:rPr>
        <w:t>Bakit</w:t>
      </w:r>
      <w:proofErr w:type="spellEnd"/>
      <w:r w:rsidRPr="00914227">
        <w:rPr>
          <w:i/>
          <w:iCs/>
        </w:rPr>
        <w:t xml:space="preserve"> servis s.r.o. (propagace</w:t>
      </w:r>
      <w:r w:rsidR="008C6602">
        <w:rPr>
          <w:i/>
          <w:iCs/>
        </w:rPr>
        <w:t xml:space="preserve"> a </w:t>
      </w:r>
      <w:r w:rsidRPr="00914227">
        <w:rPr>
          <w:i/>
          <w:iCs/>
        </w:rPr>
        <w:t>obchodní modely). Zemědělský svaz ČR (resp. Česká technologická platforma pro zemědělství) zajišťuje</w:t>
      </w:r>
      <w:r w:rsidR="008C6602">
        <w:rPr>
          <w:i/>
          <w:iCs/>
        </w:rPr>
        <w:t xml:space="preserve"> v </w:t>
      </w:r>
      <w:r w:rsidRPr="00914227">
        <w:rPr>
          <w:i/>
          <w:iCs/>
        </w:rPr>
        <w:t xml:space="preserve">této věci napojení na uživatelskou sféru. </w:t>
      </w:r>
    </w:p>
    <w:p w14:paraId="1F6E3C84" w14:textId="455AE4CD" w:rsidR="00874F86" w:rsidRDefault="00874F86" w:rsidP="00874F86">
      <w:pPr>
        <w:rPr>
          <w:i/>
          <w:iCs/>
        </w:rPr>
      </w:pPr>
      <w:r w:rsidRPr="00470828">
        <w:rPr>
          <w:i/>
          <w:iCs/>
        </w:rPr>
        <w:t xml:space="preserve">Projekt </w:t>
      </w:r>
      <w:proofErr w:type="spellStart"/>
      <w:r w:rsidRPr="00470828">
        <w:rPr>
          <w:b/>
          <w:bCs/>
          <w:i/>
          <w:iCs/>
        </w:rPr>
        <w:t>PoliRuralPlus</w:t>
      </w:r>
      <w:proofErr w:type="spellEnd"/>
      <w:r w:rsidRPr="00470828">
        <w:rPr>
          <w:i/>
          <w:iCs/>
        </w:rPr>
        <w:t xml:space="preserve"> je evropský projekt financovaný</w:t>
      </w:r>
      <w:r w:rsidR="008C6602">
        <w:rPr>
          <w:i/>
          <w:iCs/>
        </w:rPr>
        <w:t xml:space="preserve"> z </w:t>
      </w:r>
      <w:r w:rsidRPr="00470828">
        <w:rPr>
          <w:i/>
          <w:iCs/>
        </w:rPr>
        <w:t>programu Horizont Evropa, zaměřený na podporu udržitelného rozvoje venkovských oblastí</w:t>
      </w:r>
      <w:r w:rsidR="008C6602">
        <w:rPr>
          <w:i/>
          <w:iCs/>
        </w:rPr>
        <w:t xml:space="preserve"> a </w:t>
      </w:r>
      <w:r w:rsidRPr="00470828">
        <w:rPr>
          <w:i/>
          <w:iCs/>
        </w:rPr>
        <w:t>posilování jejich odolnosti vůči environmentálním</w:t>
      </w:r>
      <w:r w:rsidR="008C6602">
        <w:rPr>
          <w:i/>
          <w:iCs/>
        </w:rPr>
        <w:t xml:space="preserve"> a </w:t>
      </w:r>
      <w:r w:rsidRPr="00470828">
        <w:rPr>
          <w:i/>
          <w:iCs/>
        </w:rPr>
        <w:t>socioekonomickým výzvám. Projekt je koordinován Fakultou informačních technologií Českého vysokého učení technického (FIT ČVUT)</w:t>
      </w:r>
      <w:r w:rsidR="008C6602">
        <w:rPr>
          <w:i/>
          <w:iCs/>
        </w:rPr>
        <w:t xml:space="preserve"> a </w:t>
      </w:r>
      <w:r w:rsidRPr="00470828">
        <w:rPr>
          <w:i/>
          <w:iCs/>
        </w:rPr>
        <w:t>zahrnuje účast několika českých institucí, včetně Českého centra pro vědu</w:t>
      </w:r>
      <w:r w:rsidR="008C6602">
        <w:rPr>
          <w:i/>
          <w:iCs/>
        </w:rPr>
        <w:t xml:space="preserve"> a </w:t>
      </w:r>
      <w:r w:rsidRPr="00470828">
        <w:rPr>
          <w:i/>
          <w:iCs/>
        </w:rPr>
        <w:t>společnost</w:t>
      </w:r>
      <w:r w:rsidR="008C6602">
        <w:rPr>
          <w:i/>
          <w:iCs/>
        </w:rPr>
        <w:t xml:space="preserve"> a </w:t>
      </w:r>
      <w:r w:rsidRPr="00470828">
        <w:rPr>
          <w:i/>
          <w:iCs/>
        </w:rPr>
        <w:t xml:space="preserve">organizace Plan4all </w:t>
      </w:r>
      <w:proofErr w:type="spellStart"/>
      <w:r w:rsidRPr="00470828">
        <w:rPr>
          <w:i/>
          <w:iCs/>
        </w:rPr>
        <w:t>z.s</w:t>
      </w:r>
      <w:proofErr w:type="spellEnd"/>
      <w:r w:rsidRPr="00470828">
        <w:rPr>
          <w:i/>
          <w:iCs/>
        </w:rPr>
        <w:t>. Cílem projektu je využití digitálních technologií, inovativních nástrojů</w:t>
      </w:r>
      <w:r w:rsidR="008C6602">
        <w:rPr>
          <w:i/>
          <w:iCs/>
        </w:rPr>
        <w:t xml:space="preserve"> </w:t>
      </w:r>
      <w:r w:rsidR="008C6602">
        <w:rPr>
          <w:i/>
          <w:iCs/>
        </w:rPr>
        <w:lastRenderedPageBreak/>
        <w:t>a </w:t>
      </w:r>
      <w:r w:rsidRPr="00470828">
        <w:rPr>
          <w:i/>
          <w:iCs/>
        </w:rPr>
        <w:t>participativních přístupů pro analýzu</w:t>
      </w:r>
      <w:r w:rsidR="008C6602">
        <w:rPr>
          <w:i/>
          <w:iCs/>
        </w:rPr>
        <w:t xml:space="preserve"> a </w:t>
      </w:r>
      <w:r w:rsidRPr="00470828">
        <w:rPr>
          <w:i/>
          <w:iCs/>
        </w:rPr>
        <w:t>optimalizaci politik zaměřených na venkovský rozvoj, což přispěje</w:t>
      </w:r>
      <w:r w:rsidR="008C6602">
        <w:rPr>
          <w:i/>
          <w:iCs/>
        </w:rPr>
        <w:t xml:space="preserve"> k </w:t>
      </w:r>
      <w:r w:rsidRPr="00470828">
        <w:rPr>
          <w:i/>
          <w:iCs/>
        </w:rPr>
        <w:t>efektivní implementaci strategií pro rozvoj venkova</w:t>
      </w:r>
      <w:r w:rsidR="008C6602">
        <w:rPr>
          <w:i/>
          <w:iCs/>
        </w:rPr>
        <w:t xml:space="preserve"> v </w:t>
      </w:r>
      <w:r w:rsidRPr="00470828">
        <w:rPr>
          <w:i/>
          <w:iCs/>
        </w:rPr>
        <w:t>rámci Evropy.</w:t>
      </w:r>
    </w:p>
    <w:p w14:paraId="609F3EAC" w14:textId="0FC1F733" w:rsidR="004630F8" w:rsidRPr="004630F8" w:rsidRDefault="004630F8" w:rsidP="004630F8">
      <w:pPr>
        <w:rPr>
          <w:i/>
          <w:iCs/>
        </w:rPr>
      </w:pPr>
      <w:r w:rsidRPr="004630F8">
        <w:rPr>
          <w:b/>
          <w:bCs/>
          <w:i/>
          <w:iCs/>
        </w:rPr>
        <w:t>Zemědělský svaz ČR</w:t>
      </w:r>
      <w:r w:rsidRPr="004630F8">
        <w:rPr>
          <w:i/>
          <w:iCs/>
        </w:rPr>
        <w:t xml:space="preserve"> se v projektu ALIANCE zaměřuje na komunikaci se zemědělci, tj. sbírá od nich podněty k dané problematice, definuje jejich potřeby a monitoruje, jaká je od nich uživatelská odezva. Výsledky a výstupy projektu šíří prostřednictvím </w:t>
      </w:r>
      <w:r w:rsidRPr="00D841E7">
        <w:rPr>
          <w:i/>
          <w:iCs/>
        </w:rPr>
        <w:t>workshop</w:t>
      </w:r>
      <w:r w:rsidRPr="004630F8">
        <w:rPr>
          <w:i/>
          <w:iCs/>
        </w:rPr>
        <w:t>ů</w:t>
      </w:r>
      <w:r w:rsidRPr="00D841E7">
        <w:rPr>
          <w:i/>
          <w:iCs/>
        </w:rPr>
        <w:t>/seminář</w:t>
      </w:r>
      <w:r w:rsidRPr="004630F8">
        <w:rPr>
          <w:i/>
          <w:iCs/>
        </w:rPr>
        <w:t>ů</w:t>
      </w:r>
      <w:r w:rsidRPr="00D841E7">
        <w:rPr>
          <w:i/>
          <w:iCs/>
        </w:rPr>
        <w:t>/webinář</w:t>
      </w:r>
      <w:r w:rsidRPr="004630F8">
        <w:rPr>
          <w:i/>
          <w:iCs/>
        </w:rPr>
        <w:t>ů</w:t>
      </w:r>
      <w:r w:rsidRPr="00D841E7">
        <w:rPr>
          <w:i/>
          <w:iCs/>
        </w:rPr>
        <w:t xml:space="preserve"> a publikac</w:t>
      </w:r>
      <w:r w:rsidRPr="004630F8">
        <w:rPr>
          <w:i/>
          <w:iCs/>
        </w:rPr>
        <w:t xml:space="preserve">í. </w:t>
      </w:r>
      <w:r w:rsidR="00C1482B">
        <w:rPr>
          <w:i/>
          <w:iCs/>
        </w:rPr>
        <w:t>C</w:t>
      </w:r>
      <w:r w:rsidRPr="004630F8">
        <w:rPr>
          <w:i/>
          <w:iCs/>
        </w:rPr>
        <w:t xml:space="preserve">ílem je dostat povědomí o projektu a jeho možnostech využití mezi </w:t>
      </w:r>
      <w:r w:rsidRPr="00D841E7">
        <w:rPr>
          <w:i/>
          <w:iCs/>
        </w:rPr>
        <w:t>akademickou a odbornou veřejnost, tak mezi potenciální obchodní partnery a investory</w:t>
      </w:r>
      <w:r w:rsidRPr="004630F8">
        <w:rPr>
          <w:i/>
          <w:iCs/>
        </w:rPr>
        <w:t>.</w:t>
      </w:r>
    </w:p>
    <w:p w14:paraId="4140AA74" w14:textId="5049BF01" w:rsidR="008C6602" w:rsidRPr="00470828" w:rsidRDefault="008C6602" w:rsidP="008C6602">
      <w:pPr>
        <w:jc w:val="center"/>
        <w:rPr>
          <w:i/>
          <w:iCs/>
        </w:rPr>
      </w:pPr>
      <w:r>
        <w:rPr>
          <w:i/>
          <w:iCs/>
        </w:rPr>
        <w:t>***</w:t>
      </w:r>
    </w:p>
    <w:p w14:paraId="5BBF3A56" w14:textId="0A2D9E9C" w:rsidR="0052319D" w:rsidRPr="00191BC4" w:rsidRDefault="0052319D" w:rsidP="0052319D">
      <w:pPr>
        <w:pStyle w:val="Normlnweb"/>
        <w:shd w:val="clear" w:color="auto" w:fill="FFFFFF"/>
        <w:spacing w:before="192" w:beforeAutospacing="0" w:after="192" w:afterAutospacing="0"/>
        <w:rPr>
          <w:rFonts w:asciiTheme="minorHAnsi" w:hAnsiTheme="minorHAnsi"/>
          <w:color w:val="000000"/>
          <w:sz w:val="22"/>
          <w:szCs w:val="22"/>
        </w:rPr>
      </w:pPr>
      <w:r w:rsidRPr="00191BC4">
        <w:rPr>
          <w:rStyle w:val="Zdraznn"/>
          <w:rFonts w:asciiTheme="minorHAnsi" w:eastAsiaTheme="majorEastAsia" w:hAnsiTheme="minorHAnsi"/>
          <w:color w:val="000000"/>
          <w:sz w:val="22"/>
          <w:szCs w:val="22"/>
        </w:rPr>
        <w:t>Text vznikl</w:t>
      </w:r>
      <w:r w:rsidR="008C6602">
        <w:rPr>
          <w:rStyle w:val="Zdraznn"/>
          <w:rFonts w:asciiTheme="minorHAnsi" w:eastAsiaTheme="majorEastAsia" w:hAnsiTheme="minorHAnsi"/>
          <w:color w:val="000000"/>
          <w:sz w:val="22"/>
          <w:szCs w:val="22"/>
        </w:rPr>
        <w:t xml:space="preserve"> v </w:t>
      </w:r>
      <w:r w:rsidRPr="00191BC4">
        <w:rPr>
          <w:rStyle w:val="Zdraznn"/>
          <w:rFonts w:asciiTheme="minorHAnsi" w:eastAsiaTheme="majorEastAsia" w:hAnsiTheme="minorHAnsi"/>
          <w:color w:val="000000"/>
          <w:sz w:val="22"/>
          <w:szCs w:val="22"/>
        </w:rPr>
        <w:t>rámci projektu „Posílení úrovně sociálního dialogu</w:t>
      </w:r>
      <w:r w:rsidR="008C6602">
        <w:rPr>
          <w:rStyle w:val="Zdraznn"/>
          <w:rFonts w:asciiTheme="minorHAnsi" w:eastAsiaTheme="majorEastAsia" w:hAnsiTheme="minorHAnsi"/>
          <w:color w:val="000000"/>
          <w:sz w:val="22"/>
          <w:szCs w:val="22"/>
        </w:rPr>
        <w:t xml:space="preserve"> v </w:t>
      </w:r>
      <w:r w:rsidRPr="00191BC4">
        <w:rPr>
          <w:rStyle w:val="Zdraznn"/>
          <w:rFonts w:asciiTheme="minorHAnsi" w:eastAsiaTheme="majorEastAsia" w:hAnsiTheme="minorHAnsi"/>
          <w:color w:val="000000"/>
          <w:sz w:val="22"/>
          <w:szCs w:val="22"/>
        </w:rPr>
        <w:t>odvětvích</w:t>
      </w:r>
      <w:r w:rsidR="008C6602">
        <w:rPr>
          <w:rStyle w:val="Zdraznn"/>
          <w:rFonts w:asciiTheme="minorHAnsi" w:eastAsiaTheme="majorEastAsia" w:hAnsiTheme="minorHAnsi"/>
          <w:color w:val="000000"/>
          <w:sz w:val="22"/>
          <w:szCs w:val="22"/>
        </w:rPr>
        <w:t xml:space="preserve"> a </w:t>
      </w:r>
      <w:r w:rsidRPr="00191BC4">
        <w:rPr>
          <w:rStyle w:val="Zdraznn"/>
          <w:rFonts w:asciiTheme="minorHAnsi" w:eastAsiaTheme="majorEastAsia" w:hAnsiTheme="minorHAnsi"/>
          <w:color w:val="000000"/>
          <w:sz w:val="22"/>
          <w:szCs w:val="22"/>
        </w:rPr>
        <w:t>podpora adaptace odvětví na změny“ spolufinancovaného Evropskou unií. </w:t>
      </w:r>
    </w:p>
    <w:p w14:paraId="42D62BAB" w14:textId="32B9F12A" w:rsidR="00C67115" w:rsidRPr="00292B74" w:rsidRDefault="00C67115" w:rsidP="00292B74"/>
    <w:sectPr w:rsidR="00C67115" w:rsidRPr="00292B74" w:rsidSect="00361FB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7415B" w14:textId="77777777" w:rsidR="0073132F" w:rsidRDefault="0073132F" w:rsidP="00744469">
      <w:pPr>
        <w:spacing w:after="0"/>
      </w:pPr>
      <w:r>
        <w:separator/>
      </w:r>
    </w:p>
  </w:endnote>
  <w:endnote w:type="continuationSeparator" w:id="0">
    <w:p w14:paraId="52C915BF" w14:textId="77777777" w:rsidR="0073132F" w:rsidRDefault="0073132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69"/>
      <w:gridCol w:w="23"/>
      <w:gridCol w:w="3488"/>
    </w:tblGrid>
    <w:tr w:rsidR="00A47B09" w14:paraId="5FFC1E3E" w14:textId="77777777" w:rsidTr="00E53BCA">
      <w:tc>
        <w:tcPr>
          <w:tcW w:w="3309" w:type="pct"/>
          <w:shd w:val="clear" w:color="auto" w:fill="auto"/>
          <w:vAlign w:val="center"/>
        </w:tcPr>
        <w:p w14:paraId="15B0E9D9" w14:textId="66FA4A8B" w:rsidR="00A47B09" w:rsidRPr="00307AC8" w:rsidRDefault="00F33259" w:rsidP="00E073EC">
          <w:pPr>
            <w:pStyle w:val="Tabulkatext"/>
            <w:rPr>
              <w:rFonts w:ascii="Roboto" w:hAnsi="Roboto"/>
            </w:rPr>
          </w:pPr>
          <w:r w:rsidRPr="00307AC8">
            <w:rPr>
              <w:rFonts w:ascii="Roboto" w:hAnsi="Roboto"/>
            </w:rPr>
            <w:t>Projekt je financován z</w:t>
          </w:r>
          <w:r w:rsidR="00971AF9" w:rsidRPr="00307AC8">
            <w:rPr>
              <w:rFonts w:ascii="Roboto" w:hAnsi="Roboto"/>
            </w:rPr>
            <w:t> Operačního programu Zaměstnanost plus</w:t>
          </w:r>
        </w:p>
      </w:tc>
      <w:tc>
        <w:tcPr>
          <w:tcW w:w="11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80" w:type="pct"/>
          <w:shd w:val="clear" w:color="auto" w:fill="auto"/>
          <w:vAlign w:val="center"/>
        </w:tcPr>
        <w:p w14:paraId="2BD33099" w14:textId="77777777" w:rsidR="00A47B09" w:rsidRPr="00307AC8" w:rsidRDefault="00A47B09" w:rsidP="00E073EC">
          <w:pPr>
            <w:pStyle w:val="Tabulkatext"/>
            <w:jc w:val="right"/>
            <w:rPr>
              <w:rFonts w:ascii="Roboto" w:hAnsi="Roboto"/>
            </w:rPr>
          </w:pPr>
          <w:r w:rsidRPr="00307AC8">
            <w:rPr>
              <w:rFonts w:ascii="Roboto" w:hAnsi="Roboto"/>
            </w:rPr>
            <w:t xml:space="preserve">Strana: </w:t>
          </w:r>
          <w:r w:rsidRPr="00307AC8">
            <w:rPr>
              <w:rFonts w:ascii="Roboto" w:hAnsi="Roboto"/>
            </w:rPr>
            <w:fldChar w:fldCharType="begin"/>
          </w:r>
          <w:r w:rsidRPr="00307AC8">
            <w:rPr>
              <w:rFonts w:ascii="Roboto" w:hAnsi="Roboto"/>
            </w:rPr>
            <w:instrText xml:space="preserve"> PAGE   \* MERGEFORMAT </w:instrText>
          </w:r>
          <w:r w:rsidRPr="00307AC8">
            <w:rPr>
              <w:rFonts w:ascii="Roboto" w:hAnsi="Roboto"/>
            </w:rPr>
            <w:fldChar w:fldCharType="separate"/>
          </w:r>
          <w:r w:rsidR="009121EF" w:rsidRPr="00307AC8">
            <w:rPr>
              <w:rFonts w:ascii="Roboto" w:hAnsi="Roboto"/>
              <w:noProof/>
            </w:rPr>
            <w:t>1</w:t>
          </w:r>
          <w:r w:rsidRPr="00307AC8">
            <w:rPr>
              <w:rFonts w:ascii="Roboto" w:hAnsi="Roboto"/>
            </w:rPr>
            <w:fldChar w:fldCharType="end"/>
          </w:r>
          <w:r w:rsidRPr="00307AC8">
            <w:rPr>
              <w:rFonts w:ascii="Roboto" w:hAnsi="Roboto"/>
            </w:rPr>
            <w:t xml:space="preserve"> z </w:t>
          </w:r>
          <w:r w:rsidR="00D444AF" w:rsidRPr="00307AC8">
            <w:rPr>
              <w:rFonts w:ascii="Roboto" w:hAnsi="Roboto"/>
            </w:rPr>
            <w:fldChar w:fldCharType="begin"/>
          </w:r>
          <w:r w:rsidR="00D444AF" w:rsidRPr="00307AC8">
            <w:rPr>
              <w:rFonts w:ascii="Roboto" w:hAnsi="Roboto"/>
            </w:rPr>
            <w:instrText xml:space="preserve"> NUMPAGES   \* MERGEFORMAT </w:instrText>
          </w:r>
          <w:r w:rsidR="00D444AF" w:rsidRPr="00307AC8">
            <w:rPr>
              <w:rFonts w:ascii="Roboto" w:hAnsi="Roboto"/>
            </w:rPr>
            <w:fldChar w:fldCharType="separate"/>
          </w:r>
          <w:r w:rsidR="009121EF" w:rsidRPr="00307AC8">
            <w:rPr>
              <w:rFonts w:ascii="Roboto" w:hAnsi="Roboto"/>
              <w:noProof/>
            </w:rPr>
            <w:t>1</w:t>
          </w:r>
          <w:r w:rsidR="00D444AF" w:rsidRPr="00307AC8">
            <w:rPr>
              <w:rFonts w:ascii="Roboto" w:hAnsi="Roboto"/>
              <w:noProof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D421" w14:textId="77777777" w:rsidR="0073132F" w:rsidRDefault="0073132F" w:rsidP="00744469">
      <w:pPr>
        <w:spacing w:after="0"/>
      </w:pPr>
      <w:r>
        <w:separator/>
      </w:r>
    </w:p>
  </w:footnote>
  <w:footnote w:type="continuationSeparator" w:id="0">
    <w:p w14:paraId="27354E4A" w14:textId="77777777" w:rsidR="0073132F" w:rsidRDefault="0073132F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9669" w14:textId="7367995E" w:rsidR="00830A79" w:rsidRDefault="00830A79">
    <w:pPr>
      <w:pStyle w:val="Zhlav"/>
    </w:pPr>
  </w:p>
  <w:p w14:paraId="387F9DDD" w14:textId="579279E2" w:rsidR="00B540BC" w:rsidRDefault="00645730" w:rsidP="00361FB0">
    <w:pPr>
      <w:pStyle w:val="Zhlav"/>
      <w:jc w:val="center"/>
    </w:pPr>
    <w:r>
      <w:rPr>
        <w:noProof/>
      </w:rPr>
      <w:drawing>
        <wp:inline distT="0" distB="0" distL="0" distR="0" wp14:anchorId="295AA73F" wp14:editId="15CEF50E">
          <wp:extent cx="2060784" cy="52248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60784" cy="52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6B5F1" w14:textId="362785AC" w:rsidR="00C255E4" w:rsidRDefault="00361FB0" w:rsidP="00361FB0">
    <w:pPr>
      <w:pStyle w:val="Zhlav"/>
      <w:jc w:val="center"/>
    </w:pPr>
    <w:r w:rsidRPr="00361FB0">
      <w:rPr>
        <w:noProof/>
      </w:rPr>
      <w:drawing>
        <wp:inline distT="0" distB="0" distL="0" distR="0" wp14:anchorId="2C07B727" wp14:editId="3C67139E">
          <wp:extent cx="6502236" cy="266685"/>
          <wp:effectExtent l="0" t="0" r="0" b="635"/>
          <wp:docPr id="89" name="Obráze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15" cy="27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0DC90" w14:textId="77777777" w:rsidR="00BD7B1F" w:rsidRDefault="00BD7B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88" name="Obrázek 8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2031700861" o:spid="_x0000_i1026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1B05BAC"/>
    <w:multiLevelType w:val="multilevel"/>
    <w:tmpl w:val="3602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727"/>
    <w:multiLevelType w:val="multilevel"/>
    <w:tmpl w:val="E3B2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A11"/>
    <w:multiLevelType w:val="multilevel"/>
    <w:tmpl w:val="D10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804BE"/>
    <w:multiLevelType w:val="multilevel"/>
    <w:tmpl w:val="57B2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796B"/>
    <w:multiLevelType w:val="multilevel"/>
    <w:tmpl w:val="B7A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836968046">
    <w:abstractNumId w:val="1"/>
  </w:num>
  <w:num w:numId="2" w16cid:durableId="37243564">
    <w:abstractNumId w:val="2"/>
  </w:num>
  <w:num w:numId="3" w16cid:durableId="1980190001">
    <w:abstractNumId w:val="9"/>
  </w:num>
  <w:num w:numId="4" w16cid:durableId="681860298">
    <w:abstractNumId w:val="12"/>
  </w:num>
  <w:num w:numId="5" w16cid:durableId="303778056">
    <w:abstractNumId w:val="2"/>
    <w:lvlOverride w:ilvl="0">
      <w:startOverride w:val="1"/>
    </w:lvlOverride>
  </w:num>
  <w:num w:numId="6" w16cid:durableId="1066296284">
    <w:abstractNumId w:val="2"/>
    <w:lvlOverride w:ilvl="0">
      <w:startOverride w:val="1"/>
    </w:lvlOverride>
  </w:num>
  <w:num w:numId="7" w16cid:durableId="151718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3258689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359168302">
    <w:abstractNumId w:val="10"/>
  </w:num>
  <w:num w:numId="10" w16cid:durableId="1664505257">
    <w:abstractNumId w:val="7"/>
  </w:num>
  <w:num w:numId="11" w16cid:durableId="188640864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78920937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19972504">
    <w:abstractNumId w:val="4"/>
  </w:num>
  <w:num w:numId="14" w16cid:durableId="37797703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99049418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932905047">
    <w:abstractNumId w:val="13"/>
  </w:num>
  <w:num w:numId="17" w16cid:durableId="1956331426">
    <w:abstractNumId w:val="8"/>
  </w:num>
  <w:num w:numId="18" w16cid:durableId="134300607">
    <w:abstractNumId w:val="8"/>
  </w:num>
  <w:num w:numId="19" w16cid:durableId="2099599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4644293">
    <w:abstractNumId w:val="14"/>
  </w:num>
  <w:num w:numId="21" w16cid:durableId="65037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1112361">
    <w:abstractNumId w:val="11"/>
  </w:num>
  <w:num w:numId="23" w16cid:durableId="72510432">
    <w:abstractNumId w:val="5"/>
  </w:num>
  <w:num w:numId="24" w16cid:durableId="1287471535">
    <w:abstractNumId w:val="0"/>
  </w:num>
  <w:num w:numId="25" w16cid:durableId="1125276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2780"/>
    <w:rsid w:val="000532DA"/>
    <w:rsid w:val="00055362"/>
    <w:rsid w:val="00057C9B"/>
    <w:rsid w:val="00065731"/>
    <w:rsid w:val="00067F8E"/>
    <w:rsid w:val="0008395A"/>
    <w:rsid w:val="00084CE4"/>
    <w:rsid w:val="000A1FE3"/>
    <w:rsid w:val="000A5D99"/>
    <w:rsid w:val="000B25D8"/>
    <w:rsid w:val="000B51B3"/>
    <w:rsid w:val="000E11BF"/>
    <w:rsid w:val="000F0056"/>
    <w:rsid w:val="000F5592"/>
    <w:rsid w:val="00116531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06553"/>
    <w:rsid w:val="002202A2"/>
    <w:rsid w:val="002319F2"/>
    <w:rsid w:val="00265BDF"/>
    <w:rsid w:val="002671A0"/>
    <w:rsid w:val="00283A91"/>
    <w:rsid w:val="0028620C"/>
    <w:rsid w:val="002866E8"/>
    <w:rsid w:val="00287DE2"/>
    <w:rsid w:val="002921D1"/>
    <w:rsid w:val="00292B74"/>
    <w:rsid w:val="002B1486"/>
    <w:rsid w:val="002B3FC2"/>
    <w:rsid w:val="002B6E2F"/>
    <w:rsid w:val="002B7FCD"/>
    <w:rsid w:val="002C170C"/>
    <w:rsid w:val="002C4D5F"/>
    <w:rsid w:val="002D7766"/>
    <w:rsid w:val="00302400"/>
    <w:rsid w:val="00306C59"/>
    <w:rsid w:val="00307AC8"/>
    <w:rsid w:val="00330790"/>
    <w:rsid w:val="00334D40"/>
    <w:rsid w:val="00342EB6"/>
    <w:rsid w:val="00342ECC"/>
    <w:rsid w:val="00361FB0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F02C5"/>
    <w:rsid w:val="00402E1E"/>
    <w:rsid w:val="004162EF"/>
    <w:rsid w:val="004354DE"/>
    <w:rsid w:val="004415B1"/>
    <w:rsid w:val="004461FB"/>
    <w:rsid w:val="004548E9"/>
    <w:rsid w:val="00455567"/>
    <w:rsid w:val="004630F8"/>
    <w:rsid w:val="00497ED7"/>
    <w:rsid w:val="004C721F"/>
    <w:rsid w:val="004D1205"/>
    <w:rsid w:val="004D73F0"/>
    <w:rsid w:val="004E5D87"/>
    <w:rsid w:val="004F54B2"/>
    <w:rsid w:val="0050598A"/>
    <w:rsid w:val="00512C01"/>
    <w:rsid w:val="0052319D"/>
    <w:rsid w:val="00536184"/>
    <w:rsid w:val="00536CEE"/>
    <w:rsid w:val="0055113E"/>
    <w:rsid w:val="0055203F"/>
    <w:rsid w:val="00556F01"/>
    <w:rsid w:val="00567C05"/>
    <w:rsid w:val="00573732"/>
    <w:rsid w:val="0057687A"/>
    <w:rsid w:val="00595FA5"/>
    <w:rsid w:val="00597E60"/>
    <w:rsid w:val="005B66CA"/>
    <w:rsid w:val="005B7AFA"/>
    <w:rsid w:val="005C19CB"/>
    <w:rsid w:val="005C28D2"/>
    <w:rsid w:val="005D7987"/>
    <w:rsid w:val="005E5874"/>
    <w:rsid w:val="005E72E4"/>
    <w:rsid w:val="005F4027"/>
    <w:rsid w:val="00605AF1"/>
    <w:rsid w:val="0062246E"/>
    <w:rsid w:val="00623599"/>
    <w:rsid w:val="00626380"/>
    <w:rsid w:val="00640D76"/>
    <w:rsid w:val="00645730"/>
    <w:rsid w:val="00647088"/>
    <w:rsid w:val="00653116"/>
    <w:rsid w:val="00671782"/>
    <w:rsid w:val="006718E7"/>
    <w:rsid w:val="0068462F"/>
    <w:rsid w:val="00685750"/>
    <w:rsid w:val="00694A19"/>
    <w:rsid w:val="006A536B"/>
    <w:rsid w:val="006A55A4"/>
    <w:rsid w:val="006B3320"/>
    <w:rsid w:val="006B7AD7"/>
    <w:rsid w:val="006C070F"/>
    <w:rsid w:val="006D2EC2"/>
    <w:rsid w:val="006D7FC5"/>
    <w:rsid w:val="006E5640"/>
    <w:rsid w:val="006F114E"/>
    <w:rsid w:val="006F7E2F"/>
    <w:rsid w:val="007021C1"/>
    <w:rsid w:val="00706BD4"/>
    <w:rsid w:val="0071660A"/>
    <w:rsid w:val="0072096E"/>
    <w:rsid w:val="0073132F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74F86"/>
    <w:rsid w:val="008819E7"/>
    <w:rsid w:val="00882CBF"/>
    <w:rsid w:val="008842D3"/>
    <w:rsid w:val="00890FAA"/>
    <w:rsid w:val="008A3CF3"/>
    <w:rsid w:val="008B607A"/>
    <w:rsid w:val="008C6214"/>
    <w:rsid w:val="008C6602"/>
    <w:rsid w:val="008D3152"/>
    <w:rsid w:val="008F7D9B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71AF9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7A1"/>
    <w:rsid w:val="00A15D10"/>
    <w:rsid w:val="00A16328"/>
    <w:rsid w:val="00A32634"/>
    <w:rsid w:val="00A338EB"/>
    <w:rsid w:val="00A33A3D"/>
    <w:rsid w:val="00A34F9E"/>
    <w:rsid w:val="00A36264"/>
    <w:rsid w:val="00A47B09"/>
    <w:rsid w:val="00A649B7"/>
    <w:rsid w:val="00A67723"/>
    <w:rsid w:val="00A87668"/>
    <w:rsid w:val="00A909FF"/>
    <w:rsid w:val="00A9216A"/>
    <w:rsid w:val="00AA3E99"/>
    <w:rsid w:val="00AC3356"/>
    <w:rsid w:val="00AD04D6"/>
    <w:rsid w:val="00B04C20"/>
    <w:rsid w:val="00B11883"/>
    <w:rsid w:val="00B14C86"/>
    <w:rsid w:val="00B23393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BD7B1F"/>
    <w:rsid w:val="00C1026C"/>
    <w:rsid w:val="00C1482B"/>
    <w:rsid w:val="00C255E4"/>
    <w:rsid w:val="00C26A71"/>
    <w:rsid w:val="00C54BB9"/>
    <w:rsid w:val="00C67115"/>
    <w:rsid w:val="00C70F57"/>
    <w:rsid w:val="00C72443"/>
    <w:rsid w:val="00C8635D"/>
    <w:rsid w:val="00C920D4"/>
    <w:rsid w:val="00CC7F3A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0EE3"/>
    <w:rsid w:val="00D117E6"/>
    <w:rsid w:val="00D4331B"/>
    <w:rsid w:val="00D43324"/>
    <w:rsid w:val="00D444AF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E1170"/>
    <w:rsid w:val="00E073EC"/>
    <w:rsid w:val="00E201FD"/>
    <w:rsid w:val="00E20828"/>
    <w:rsid w:val="00E3697B"/>
    <w:rsid w:val="00E4229E"/>
    <w:rsid w:val="00E44390"/>
    <w:rsid w:val="00E45CF5"/>
    <w:rsid w:val="00E539B2"/>
    <w:rsid w:val="00E53BCA"/>
    <w:rsid w:val="00E5439E"/>
    <w:rsid w:val="00E66055"/>
    <w:rsid w:val="00E70131"/>
    <w:rsid w:val="00E750A7"/>
    <w:rsid w:val="00E81664"/>
    <w:rsid w:val="00E85531"/>
    <w:rsid w:val="00E90E13"/>
    <w:rsid w:val="00E915D8"/>
    <w:rsid w:val="00E95C7A"/>
    <w:rsid w:val="00EA17D9"/>
    <w:rsid w:val="00EA35B3"/>
    <w:rsid w:val="00EB1A20"/>
    <w:rsid w:val="00EB62F1"/>
    <w:rsid w:val="00ED7068"/>
    <w:rsid w:val="00EF248C"/>
    <w:rsid w:val="00F14015"/>
    <w:rsid w:val="00F14F80"/>
    <w:rsid w:val="00F25FB9"/>
    <w:rsid w:val="00F33259"/>
    <w:rsid w:val="00F332DB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BC9136D"/>
  <w15:docId w15:val="{F695078E-2DE8-4A71-A906-BE0BE60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20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Normlnweb">
    <w:name w:val="Normal (Web)"/>
    <w:basedOn w:val="Normln"/>
    <w:uiPriority w:val="99"/>
    <w:unhideWhenUsed/>
    <w:rsid w:val="00CC7F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4" ma:contentTypeDescription="Vytvoří nový dokument" ma:contentTypeScope="" ma:versionID="9071e2d3b7d38a9714b4a98efa6310bf">
  <xsd:schema xmlns:xsd="http://www.w3.org/2001/XMLSchema" xmlns:xs="http://www.w3.org/2001/XMLSchema" xmlns:p="http://schemas.microsoft.com/office/2006/metadata/properties" xmlns:ns2="6eb1f215-6a82-4f51-a846-5a85a2eef38e" targetNamespace="http://schemas.microsoft.com/office/2006/metadata/properties" ma:root="true" ma:fieldsID="4a0cbacca7f2aabf6e268f0b7a4e43a1" ns2:_="">
    <xsd:import namespace="6eb1f215-6a82-4f51-a846-5a85a2eef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1FDE7-7156-4388-B975-79CD97D0BF28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60FD288C-5B35-4610-8DFE-9C93A856F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FD247-2E00-40F7-805D-C0A59990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1386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Pavlína Havlová</cp:lastModifiedBy>
  <cp:revision>7</cp:revision>
  <dcterms:created xsi:type="dcterms:W3CDTF">2024-06-13T12:52:00Z</dcterms:created>
  <dcterms:modified xsi:type="dcterms:W3CDTF">2025-06-27T11:02:00Z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  <property fmtid="{D5CDD505-2E9C-101B-9397-08002B2CF9AE}" pid="3" name="MediaServiceImageTags">
    <vt:lpwstr/>
  </property>
</Properties>
</file>