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74" w:rsidRDefault="00EC610C" w:rsidP="000E0CB4">
      <w:pPr>
        <w:pStyle w:val="Bezmezer"/>
        <w:jc w:val="center"/>
      </w:pPr>
      <w:r w:rsidRPr="00BB06A1">
        <w:t xml:space="preserve">AGROS  Vyškov  –  Dědice a.s., se sídlem  Vyškov,  Jízdárenská </w:t>
      </w:r>
      <w:proofErr w:type="gramStart"/>
      <w:r w:rsidRPr="00BB06A1">
        <w:t>590 ,</w:t>
      </w:r>
      <w:r w:rsidR="00BB06A1" w:rsidRPr="00BB06A1">
        <w:t xml:space="preserve"> </w:t>
      </w:r>
      <w:r w:rsidRPr="00BB06A1">
        <w:t xml:space="preserve"> PSČ</w:t>
      </w:r>
      <w:proofErr w:type="gramEnd"/>
      <w:r w:rsidRPr="00BB06A1">
        <w:t xml:space="preserve"> 682 01, IČ : 63489244,</w:t>
      </w:r>
      <w:r>
        <w:t xml:space="preserve"> </w:t>
      </w:r>
      <w:r w:rsidR="000E0CB4">
        <w:t xml:space="preserve">                 </w:t>
      </w:r>
      <w:r>
        <w:t>zapsané v obchodním rejstříku u Krajského soudu v Brně, oddíl B, vložka 1803</w:t>
      </w:r>
    </w:p>
    <w:p w:rsidR="000E0CB4" w:rsidRPr="00BB06A1" w:rsidRDefault="000E0CB4" w:rsidP="000E0CB4">
      <w:pPr>
        <w:pStyle w:val="Bezmezer"/>
        <w:jc w:val="center"/>
        <w:rPr>
          <w:color w:val="000000" w:themeColor="text1"/>
        </w:rPr>
      </w:pPr>
      <w:hyperlink r:id="rId6" w:history="1">
        <w:r w:rsidRPr="00BB06A1">
          <w:rPr>
            <w:rStyle w:val="Hypertextovodkaz"/>
            <w:color w:val="000000" w:themeColor="text1"/>
          </w:rPr>
          <w:t>www.zscr.cz/podniky/agros-vyskov-dedice</w:t>
        </w:r>
      </w:hyperlink>
      <w:r w:rsidRPr="00BB06A1">
        <w:rPr>
          <w:color w:val="000000" w:themeColor="text1"/>
        </w:rPr>
        <w:t>,</w:t>
      </w:r>
      <w:r w:rsidR="00BB06A1" w:rsidRPr="00BB06A1">
        <w:rPr>
          <w:color w:val="000000" w:themeColor="text1"/>
        </w:rPr>
        <w:t xml:space="preserve"> </w:t>
      </w:r>
      <w:r w:rsidRPr="00BB06A1">
        <w:rPr>
          <w:color w:val="000000" w:themeColor="text1"/>
        </w:rPr>
        <w:t xml:space="preserve"> </w:t>
      </w:r>
      <w:proofErr w:type="gramStart"/>
      <w:r w:rsidRPr="00BB06A1">
        <w:rPr>
          <w:color w:val="000000" w:themeColor="text1"/>
        </w:rPr>
        <w:t>email :agrosdedice@volny</w:t>
      </w:r>
      <w:proofErr w:type="gramEnd"/>
      <w:r w:rsidRPr="00BB06A1">
        <w:rPr>
          <w:color w:val="000000" w:themeColor="text1"/>
        </w:rPr>
        <w:t>.cz</w:t>
      </w:r>
    </w:p>
    <w:p w:rsidR="000E0CB4" w:rsidRPr="00BB06A1" w:rsidRDefault="000E0CB4" w:rsidP="000E0CB4">
      <w:pPr>
        <w:pStyle w:val="Bezmezer"/>
        <w:jc w:val="center"/>
        <w:rPr>
          <w:color w:val="000000" w:themeColor="text1"/>
        </w:rPr>
      </w:pPr>
    </w:p>
    <w:p w:rsidR="009B6C74" w:rsidRPr="0062486F" w:rsidRDefault="009B6C74" w:rsidP="009B6C74">
      <w:pPr>
        <w:jc w:val="center"/>
        <w:rPr>
          <w:b/>
          <w:sz w:val="28"/>
          <w:szCs w:val="28"/>
        </w:rPr>
      </w:pPr>
      <w:proofErr w:type="gramStart"/>
      <w:r w:rsidRPr="0062486F">
        <w:rPr>
          <w:b/>
          <w:sz w:val="28"/>
          <w:szCs w:val="28"/>
        </w:rPr>
        <w:t>P o z v á n k a</w:t>
      </w:r>
      <w:proofErr w:type="gramEnd"/>
    </w:p>
    <w:p w:rsidR="00BB06A1" w:rsidRDefault="00743A14" w:rsidP="000E0CB4">
      <w:pPr>
        <w:pStyle w:val="Bezmezer"/>
        <w:jc w:val="center"/>
      </w:pPr>
      <w:r>
        <w:t xml:space="preserve"> </w:t>
      </w:r>
      <w:r w:rsidR="000E0CB4">
        <w:t xml:space="preserve">Představenstvo společnosti svolává   </w:t>
      </w:r>
      <w:r w:rsidR="000E0CB4">
        <w:rPr>
          <w:b/>
        </w:rPr>
        <w:t xml:space="preserve">řádnou valnou </w:t>
      </w:r>
      <w:proofErr w:type="gramStart"/>
      <w:r w:rsidR="000E0CB4">
        <w:rPr>
          <w:b/>
        </w:rPr>
        <w:t xml:space="preserve">hromadu , </w:t>
      </w:r>
      <w:r w:rsidR="000E0CB4">
        <w:t>která</w:t>
      </w:r>
      <w:proofErr w:type="gramEnd"/>
      <w:r w:rsidR="000E0CB4">
        <w:t xml:space="preserve"> se uskuteční  </w:t>
      </w:r>
      <w:r w:rsidR="00BB06A1">
        <w:t>ve čtvrtek dne</w:t>
      </w:r>
    </w:p>
    <w:p w:rsidR="000E0CB4" w:rsidRDefault="000E0CB4" w:rsidP="000E0CB4">
      <w:pPr>
        <w:pStyle w:val="Bezmezer"/>
        <w:jc w:val="center"/>
      </w:pPr>
      <w:r>
        <w:t xml:space="preserve"> </w:t>
      </w:r>
      <w:r>
        <w:rPr>
          <w:b/>
        </w:rPr>
        <w:t xml:space="preserve"> </w:t>
      </w:r>
      <w:proofErr w:type="gramStart"/>
      <w:r w:rsidRPr="000E0CB4">
        <w:rPr>
          <w:b/>
          <w:sz w:val="24"/>
          <w:szCs w:val="24"/>
          <w:u w:val="single"/>
        </w:rPr>
        <w:t>22.května</w:t>
      </w:r>
      <w:proofErr w:type="gramEnd"/>
      <w:r w:rsidRPr="000E0CB4">
        <w:rPr>
          <w:b/>
          <w:sz w:val="24"/>
          <w:szCs w:val="24"/>
          <w:u w:val="single"/>
        </w:rPr>
        <w:t xml:space="preserve"> 2014 ve 13,00 hodin</w:t>
      </w:r>
      <w:r>
        <w:rPr>
          <w:b/>
        </w:rPr>
        <w:t xml:space="preserve"> </w:t>
      </w:r>
      <w:r>
        <w:t>v budově Vojenského klubu (kasárna), sídliště Víta Nejedlého 1</w:t>
      </w:r>
    </w:p>
    <w:p w:rsidR="00EC610C" w:rsidRDefault="00EC610C" w:rsidP="000E0CB4">
      <w:pPr>
        <w:pStyle w:val="Bezmezer"/>
        <w:jc w:val="center"/>
      </w:pPr>
    </w:p>
    <w:p w:rsidR="00EC610C" w:rsidRPr="001817A2" w:rsidRDefault="00EC610C" w:rsidP="00EC610C">
      <w:pPr>
        <w:pStyle w:val="Bezmezer"/>
        <w:jc w:val="both"/>
        <w:rPr>
          <w:b/>
          <w:sz w:val="20"/>
          <w:szCs w:val="20"/>
          <w:u w:val="single"/>
        </w:rPr>
      </w:pPr>
      <w:r w:rsidRPr="001817A2">
        <w:rPr>
          <w:b/>
          <w:sz w:val="20"/>
          <w:szCs w:val="20"/>
          <w:u w:val="single"/>
        </w:rPr>
        <w:t xml:space="preserve">Pořad jednání valné </w:t>
      </w:r>
      <w:proofErr w:type="gramStart"/>
      <w:r w:rsidRPr="001817A2">
        <w:rPr>
          <w:b/>
          <w:sz w:val="20"/>
          <w:szCs w:val="20"/>
          <w:u w:val="single"/>
        </w:rPr>
        <w:t>hromady :</w:t>
      </w:r>
      <w:proofErr w:type="gramEnd"/>
    </w:p>
    <w:p w:rsidR="00EC610C" w:rsidRPr="001817A2" w:rsidRDefault="00EC610C" w:rsidP="00EC610C">
      <w:pPr>
        <w:pStyle w:val="Bezmezer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1817A2">
        <w:rPr>
          <w:b/>
          <w:sz w:val="20"/>
          <w:szCs w:val="20"/>
        </w:rPr>
        <w:t>Zahájení, schválení jednacího řá</w:t>
      </w:r>
      <w:r w:rsidR="00207566">
        <w:rPr>
          <w:b/>
          <w:sz w:val="20"/>
          <w:szCs w:val="20"/>
        </w:rPr>
        <w:t>d</w:t>
      </w:r>
      <w:r w:rsidRPr="001817A2">
        <w:rPr>
          <w:b/>
          <w:sz w:val="20"/>
          <w:szCs w:val="20"/>
        </w:rPr>
        <w:t>u, volba orgánů valné hromady</w:t>
      </w:r>
    </w:p>
    <w:p w:rsidR="00EC610C" w:rsidRDefault="00EC610C" w:rsidP="00EC610C">
      <w:pPr>
        <w:pStyle w:val="Bezmezer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1817A2">
        <w:rPr>
          <w:b/>
          <w:sz w:val="20"/>
          <w:szCs w:val="20"/>
        </w:rPr>
        <w:t>Schválení výroční zprávy za rok 2013, jejíž součástí je zpráva o podnikatelské činnosti společnosti a stavu jejího majetku za rok 2013</w:t>
      </w:r>
    </w:p>
    <w:p w:rsidR="000E0CB4" w:rsidRPr="001817A2" w:rsidRDefault="000E0CB4" w:rsidP="000E0CB4">
      <w:pPr>
        <w:pStyle w:val="Bezmezer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1817A2">
        <w:rPr>
          <w:b/>
          <w:sz w:val="20"/>
          <w:szCs w:val="20"/>
        </w:rPr>
        <w:t>Zpráva dozorčí rady o činnosti za rok 2013 a vyjádření k účetní závěrce a k návrhu na naložení se ziskem</w:t>
      </w:r>
    </w:p>
    <w:p w:rsidR="000E0CB4" w:rsidRPr="000E0CB4" w:rsidRDefault="000E0CB4" w:rsidP="000E0CB4">
      <w:pPr>
        <w:pStyle w:val="Bezmezer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1817A2">
        <w:rPr>
          <w:b/>
          <w:sz w:val="20"/>
          <w:szCs w:val="20"/>
        </w:rPr>
        <w:t>Schválení řádné roční účetní závěrky společnosti za r. 2013 včetně zprávy auditora a návrh na rozdělení zisku za rok 2013</w:t>
      </w:r>
    </w:p>
    <w:p w:rsidR="00831CCB" w:rsidRPr="001817A2" w:rsidRDefault="00831CCB" w:rsidP="00EC610C">
      <w:pPr>
        <w:pStyle w:val="Bezmezer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1817A2">
        <w:rPr>
          <w:b/>
          <w:sz w:val="20"/>
          <w:szCs w:val="20"/>
        </w:rPr>
        <w:t>Změna stanov</w:t>
      </w:r>
    </w:p>
    <w:p w:rsidR="00831CCB" w:rsidRPr="001817A2" w:rsidRDefault="00831CCB" w:rsidP="00EC610C">
      <w:pPr>
        <w:pStyle w:val="Bezmezer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1817A2">
        <w:rPr>
          <w:b/>
          <w:sz w:val="20"/>
          <w:szCs w:val="20"/>
        </w:rPr>
        <w:t>Stanovení odměn členů představenstva a dozorčí rady</w:t>
      </w:r>
    </w:p>
    <w:p w:rsidR="00831CCB" w:rsidRPr="001817A2" w:rsidRDefault="00831CCB" w:rsidP="00EC610C">
      <w:pPr>
        <w:pStyle w:val="Bezmezer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1817A2">
        <w:rPr>
          <w:b/>
          <w:sz w:val="20"/>
          <w:szCs w:val="20"/>
        </w:rPr>
        <w:t>Podnikatelský záměr na rok 2014</w:t>
      </w:r>
    </w:p>
    <w:p w:rsidR="00EC610C" w:rsidRPr="001817A2" w:rsidRDefault="00831CCB" w:rsidP="00EC610C">
      <w:pPr>
        <w:pStyle w:val="Bezmezer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1817A2">
        <w:rPr>
          <w:b/>
          <w:sz w:val="20"/>
          <w:szCs w:val="20"/>
        </w:rPr>
        <w:t>Přehled přijatých usnesení a závěr</w:t>
      </w:r>
      <w:r w:rsidR="00EC610C" w:rsidRPr="001817A2">
        <w:rPr>
          <w:b/>
          <w:sz w:val="20"/>
          <w:szCs w:val="20"/>
        </w:rPr>
        <w:t xml:space="preserve"> </w:t>
      </w:r>
    </w:p>
    <w:p w:rsidR="00831CCB" w:rsidRDefault="00831CCB" w:rsidP="00831CCB">
      <w:pPr>
        <w:pStyle w:val="Bezmezer"/>
        <w:jc w:val="both"/>
        <w:rPr>
          <w:b/>
        </w:rPr>
      </w:pPr>
    </w:p>
    <w:p w:rsidR="00831CCB" w:rsidRDefault="00831CCB" w:rsidP="00831CCB">
      <w:pPr>
        <w:pStyle w:val="Bezmezer"/>
        <w:jc w:val="both"/>
        <w:rPr>
          <w:i/>
          <w:sz w:val="20"/>
          <w:szCs w:val="20"/>
        </w:rPr>
      </w:pPr>
      <w:r w:rsidRPr="00831CCB">
        <w:rPr>
          <w:i/>
          <w:sz w:val="20"/>
          <w:szCs w:val="20"/>
        </w:rPr>
        <w:t xml:space="preserve">Prezence akcionářů bude probíhat v době od 12.15  - 12.45 hod. Akcionář se může zúčastnit jednání valné hromady osobně, nebo prostřednictvím zástupce na základě plné moci. </w:t>
      </w:r>
      <w:r>
        <w:rPr>
          <w:i/>
          <w:sz w:val="20"/>
          <w:szCs w:val="20"/>
        </w:rPr>
        <w:t xml:space="preserve"> Při prezentaci se akcionáři </w:t>
      </w:r>
      <w:proofErr w:type="spellStart"/>
      <w:r>
        <w:rPr>
          <w:i/>
          <w:sz w:val="20"/>
          <w:szCs w:val="20"/>
        </w:rPr>
        <w:t>prokáží</w:t>
      </w:r>
      <w:proofErr w:type="spellEnd"/>
      <w:r>
        <w:rPr>
          <w:i/>
          <w:sz w:val="20"/>
          <w:szCs w:val="20"/>
        </w:rPr>
        <w:t xml:space="preserve"> svým platným průkazem totožnosti, zástupce akcionáře odevzdá plnou moc podepsanou zastoupeným akcionářem.  </w:t>
      </w:r>
      <w:r w:rsidRPr="00831CCB">
        <w:rPr>
          <w:i/>
          <w:sz w:val="20"/>
          <w:szCs w:val="20"/>
        </w:rPr>
        <w:t>Podpis akcionáře musí být úředně</w:t>
      </w:r>
      <w:r>
        <w:rPr>
          <w:i/>
          <w:sz w:val="20"/>
          <w:szCs w:val="20"/>
        </w:rPr>
        <w:t xml:space="preserve"> ověřen.</w:t>
      </w:r>
    </w:p>
    <w:p w:rsidR="001965F6" w:rsidRPr="001965F6" w:rsidRDefault="001965F6" w:rsidP="00831CCB">
      <w:pPr>
        <w:pStyle w:val="Bezmezer"/>
        <w:jc w:val="both"/>
        <w:rPr>
          <w:b/>
          <w:i/>
          <w:sz w:val="20"/>
          <w:szCs w:val="20"/>
        </w:rPr>
      </w:pPr>
    </w:p>
    <w:p w:rsidR="001965F6" w:rsidRPr="001965F6" w:rsidRDefault="001965F6" w:rsidP="00831CCB">
      <w:pPr>
        <w:pStyle w:val="Bezmezer"/>
        <w:jc w:val="both"/>
        <w:rPr>
          <w:b/>
          <w:sz w:val="20"/>
          <w:szCs w:val="20"/>
        </w:rPr>
      </w:pPr>
      <w:r w:rsidRPr="001965F6">
        <w:rPr>
          <w:b/>
          <w:sz w:val="20"/>
          <w:szCs w:val="20"/>
        </w:rPr>
        <w:t>Vybrané ukazatele účetní závěrky k 31.12.2013 ( v </w:t>
      </w:r>
      <w:proofErr w:type="gramStart"/>
      <w:r w:rsidRPr="001965F6">
        <w:rPr>
          <w:b/>
          <w:sz w:val="20"/>
          <w:szCs w:val="20"/>
        </w:rPr>
        <w:t>tis.Kč</w:t>
      </w:r>
      <w:proofErr w:type="gramEnd"/>
      <w:r w:rsidRPr="001965F6">
        <w:rPr>
          <w:b/>
          <w:sz w:val="20"/>
          <w:szCs w:val="20"/>
        </w:rPr>
        <w:t>)</w:t>
      </w:r>
    </w:p>
    <w:tbl>
      <w:tblPr>
        <w:tblStyle w:val="Mkatabulky"/>
        <w:tblW w:w="0" w:type="auto"/>
        <w:tblLook w:val="04A0"/>
      </w:tblPr>
      <w:tblGrid>
        <w:gridCol w:w="2093"/>
        <w:gridCol w:w="1134"/>
        <w:gridCol w:w="1701"/>
        <w:gridCol w:w="1212"/>
        <w:gridCol w:w="1906"/>
        <w:gridCol w:w="1166"/>
      </w:tblGrid>
      <w:tr w:rsidR="001965F6" w:rsidTr="001965F6">
        <w:tc>
          <w:tcPr>
            <w:tcW w:w="2093" w:type="dxa"/>
          </w:tcPr>
          <w:p w:rsidR="001965F6" w:rsidRPr="001965F6" w:rsidRDefault="001965F6" w:rsidP="001965F6">
            <w:pPr>
              <w:pStyle w:val="Bezmezer"/>
              <w:jc w:val="both"/>
              <w:rPr>
                <w:b/>
                <w:i/>
                <w:sz w:val="20"/>
                <w:szCs w:val="20"/>
              </w:rPr>
            </w:pPr>
            <w:r w:rsidRPr="001965F6">
              <w:rPr>
                <w:b/>
                <w:i/>
                <w:sz w:val="20"/>
                <w:szCs w:val="20"/>
              </w:rPr>
              <w:t>Aktiva celkem</w:t>
            </w:r>
          </w:p>
        </w:tc>
        <w:tc>
          <w:tcPr>
            <w:tcW w:w="1134" w:type="dxa"/>
          </w:tcPr>
          <w:p w:rsidR="001965F6" w:rsidRPr="001965F6" w:rsidRDefault="001965F6" w:rsidP="00207566">
            <w:pPr>
              <w:pStyle w:val="Bezmezer"/>
              <w:jc w:val="center"/>
              <w:rPr>
                <w:i/>
                <w:sz w:val="20"/>
                <w:szCs w:val="20"/>
              </w:rPr>
            </w:pPr>
            <w:r w:rsidRPr="001965F6">
              <w:rPr>
                <w:i/>
                <w:sz w:val="20"/>
                <w:szCs w:val="20"/>
              </w:rPr>
              <w:t>129 892</w:t>
            </w:r>
          </w:p>
        </w:tc>
        <w:tc>
          <w:tcPr>
            <w:tcW w:w="1701" w:type="dxa"/>
          </w:tcPr>
          <w:p w:rsidR="001965F6" w:rsidRPr="001965F6" w:rsidRDefault="001965F6" w:rsidP="00831CCB">
            <w:pPr>
              <w:pStyle w:val="Bezmezer"/>
              <w:jc w:val="both"/>
              <w:rPr>
                <w:b/>
                <w:i/>
                <w:sz w:val="20"/>
                <w:szCs w:val="20"/>
              </w:rPr>
            </w:pPr>
            <w:r w:rsidRPr="001965F6">
              <w:rPr>
                <w:b/>
                <w:i/>
                <w:sz w:val="20"/>
                <w:szCs w:val="20"/>
              </w:rPr>
              <w:t>Pasiva celkem</w:t>
            </w:r>
          </w:p>
        </w:tc>
        <w:tc>
          <w:tcPr>
            <w:tcW w:w="1212" w:type="dxa"/>
          </w:tcPr>
          <w:p w:rsidR="001965F6" w:rsidRPr="001965F6" w:rsidRDefault="001965F6" w:rsidP="001965F6">
            <w:pPr>
              <w:pStyle w:val="Bezmezer"/>
              <w:jc w:val="center"/>
              <w:rPr>
                <w:i/>
                <w:sz w:val="20"/>
                <w:szCs w:val="20"/>
              </w:rPr>
            </w:pPr>
            <w:r w:rsidRPr="001965F6">
              <w:rPr>
                <w:i/>
                <w:sz w:val="20"/>
                <w:szCs w:val="20"/>
              </w:rPr>
              <w:t>129 892</w:t>
            </w:r>
          </w:p>
        </w:tc>
        <w:tc>
          <w:tcPr>
            <w:tcW w:w="1906" w:type="dxa"/>
          </w:tcPr>
          <w:p w:rsidR="001965F6" w:rsidRPr="001965F6" w:rsidRDefault="001965F6" w:rsidP="00831CCB">
            <w:pPr>
              <w:pStyle w:val="Bezmezer"/>
              <w:jc w:val="both"/>
              <w:rPr>
                <w:i/>
                <w:sz w:val="20"/>
                <w:szCs w:val="20"/>
              </w:rPr>
            </w:pPr>
            <w:r w:rsidRPr="001965F6">
              <w:rPr>
                <w:i/>
                <w:sz w:val="20"/>
                <w:szCs w:val="20"/>
              </w:rPr>
              <w:t>Celkové náklady</w:t>
            </w:r>
          </w:p>
        </w:tc>
        <w:tc>
          <w:tcPr>
            <w:tcW w:w="1166" w:type="dxa"/>
          </w:tcPr>
          <w:p w:rsidR="001965F6" w:rsidRPr="001965F6" w:rsidRDefault="001965F6" w:rsidP="001965F6">
            <w:pPr>
              <w:pStyle w:val="Bezmezer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83 972</w:t>
            </w:r>
          </w:p>
        </w:tc>
      </w:tr>
      <w:tr w:rsidR="001965F6" w:rsidTr="001965F6">
        <w:tc>
          <w:tcPr>
            <w:tcW w:w="2093" w:type="dxa"/>
          </w:tcPr>
          <w:p w:rsidR="001965F6" w:rsidRPr="001965F6" w:rsidRDefault="001965F6" w:rsidP="001965F6">
            <w:pPr>
              <w:pStyle w:val="Bezmezer"/>
              <w:jc w:val="both"/>
              <w:rPr>
                <w:i/>
                <w:sz w:val="20"/>
                <w:szCs w:val="20"/>
              </w:rPr>
            </w:pPr>
            <w:r w:rsidRPr="001965F6">
              <w:rPr>
                <w:i/>
                <w:sz w:val="20"/>
                <w:szCs w:val="20"/>
              </w:rPr>
              <w:t>- dlouhodobý majetek</w:t>
            </w:r>
          </w:p>
        </w:tc>
        <w:tc>
          <w:tcPr>
            <w:tcW w:w="1134" w:type="dxa"/>
          </w:tcPr>
          <w:p w:rsidR="001965F6" w:rsidRPr="001965F6" w:rsidRDefault="001965F6" w:rsidP="00207566">
            <w:pPr>
              <w:pStyle w:val="Bezmezer"/>
              <w:jc w:val="center"/>
              <w:rPr>
                <w:i/>
                <w:sz w:val="20"/>
                <w:szCs w:val="20"/>
              </w:rPr>
            </w:pPr>
            <w:r w:rsidRPr="001965F6">
              <w:rPr>
                <w:i/>
                <w:sz w:val="20"/>
                <w:szCs w:val="20"/>
              </w:rPr>
              <w:t>87 327</w:t>
            </w:r>
          </w:p>
        </w:tc>
        <w:tc>
          <w:tcPr>
            <w:tcW w:w="1701" w:type="dxa"/>
          </w:tcPr>
          <w:p w:rsidR="001965F6" w:rsidRPr="001965F6" w:rsidRDefault="001965F6" w:rsidP="00831CCB">
            <w:pPr>
              <w:pStyle w:val="Bezmezer"/>
              <w:jc w:val="both"/>
              <w:rPr>
                <w:i/>
                <w:sz w:val="20"/>
                <w:szCs w:val="20"/>
              </w:rPr>
            </w:pPr>
            <w:r w:rsidRPr="001965F6">
              <w:rPr>
                <w:i/>
                <w:sz w:val="20"/>
                <w:szCs w:val="20"/>
              </w:rPr>
              <w:t>- vlastní kapitál</w:t>
            </w:r>
          </w:p>
        </w:tc>
        <w:tc>
          <w:tcPr>
            <w:tcW w:w="1212" w:type="dxa"/>
          </w:tcPr>
          <w:p w:rsidR="001965F6" w:rsidRPr="001965F6" w:rsidRDefault="001965F6" w:rsidP="001965F6">
            <w:pPr>
              <w:pStyle w:val="Bezmezer"/>
              <w:jc w:val="center"/>
              <w:rPr>
                <w:i/>
                <w:sz w:val="20"/>
                <w:szCs w:val="20"/>
              </w:rPr>
            </w:pPr>
            <w:r w:rsidRPr="001965F6">
              <w:rPr>
                <w:i/>
                <w:sz w:val="20"/>
                <w:szCs w:val="20"/>
              </w:rPr>
              <w:t>105 468</w:t>
            </w:r>
          </w:p>
        </w:tc>
        <w:tc>
          <w:tcPr>
            <w:tcW w:w="1906" w:type="dxa"/>
          </w:tcPr>
          <w:p w:rsidR="001965F6" w:rsidRPr="001965F6" w:rsidRDefault="001965F6" w:rsidP="00831CCB">
            <w:pPr>
              <w:pStyle w:val="Bezmezer"/>
              <w:jc w:val="both"/>
              <w:rPr>
                <w:i/>
                <w:sz w:val="20"/>
                <w:szCs w:val="20"/>
              </w:rPr>
            </w:pPr>
            <w:r w:rsidRPr="001965F6">
              <w:rPr>
                <w:i/>
                <w:sz w:val="20"/>
                <w:szCs w:val="20"/>
              </w:rPr>
              <w:t>Celkové výnosy</w:t>
            </w:r>
          </w:p>
        </w:tc>
        <w:tc>
          <w:tcPr>
            <w:tcW w:w="1166" w:type="dxa"/>
          </w:tcPr>
          <w:p w:rsidR="001965F6" w:rsidRPr="001965F6" w:rsidRDefault="001965F6" w:rsidP="001965F6">
            <w:pPr>
              <w:pStyle w:val="Bezmezer"/>
              <w:jc w:val="center"/>
              <w:rPr>
                <w:i/>
                <w:sz w:val="20"/>
                <w:szCs w:val="20"/>
              </w:rPr>
            </w:pPr>
            <w:r w:rsidRPr="001965F6">
              <w:rPr>
                <w:i/>
                <w:sz w:val="20"/>
                <w:szCs w:val="20"/>
              </w:rPr>
              <w:t>86 492</w:t>
            </w:r>
          </w:p>
        </w:tc>
      </w:tr>
      <w:tr w:rsidR="001965F6" w:rsidTr="001965F6">
        <w:tc>
          <w:tcPr>
            <w:tcW w:w="2093" w:type="dxa"/>
          </w:tcPr>
          <w:p w:rsidR="001965F6" w:rsidRPr="001965F6" w:rsidRDefault="001965F6" w:rsidP="00831CCB">
            <w:pPr>
              <w:pStyle w:val="Bezmezer"/>
              <w:jc w:val="both"/>
              <w:rPr>
                <w:i/>
                <w:sz w:val="20"/>
                <w:szCs w:val="20"/>
              </w:rPr>
            </w:pPr>
            <w:r w:rsidRPr="001965F6">
              <w:rPr>
                <w:i/>
                <w:sz w:val="20"/>
                <w:szCs w:val="20"/>
              </w:rPr>
              <w:t>- oběžná aktiva</w:t>
            </w:r>
          </w:p>
        </w:tc>
        <w:tc>
          <w:tcPr>
            <w:tcW w:w="1134" w:type="dxa"/>
          </w:tcPr>
          <w:p w:rsidR="001965F6" w:rsidRPr="001965F6" w:rsidRDefault="001965F6" w:rsidP="00207566">
            <w:pPr>
              <w:pStyle w:val="Bezmezer"/>
              <w:jc w:val="center"/>
              <w:rPr>
                <w:i/>
                <w:sz w:val="20"/>
                <w:szCs w:val="20"/>
              </w:rPr>
            </w:pPr>
            <w:r w:rsidRPr="001965F6">
              <w:rPr>
                <w:i/>
                <w:sz w:val="20"/>
                <w:szCs w:val="20"/>
              </w:rPr>
              <w:t>39 226</w:t>
            </w:r>
          </w:p>
        </w:tc>
        <w:tc>
          <w:tcPr>
            <w:tcW w:w="1701" w:type="dxa"/>
          </w:tcPr>
          <w:p w:rsidR="001965F6" w:rsidRPr="001965F6" w:rsidRDefault="001965F6" w:rsidP="00831CCB">
            <w:pPr>
              <w:pStyle w:val="Bezmezer"/>
              <w:jc w:val="both"/>
              <w:rPr>
                <w:i/>
                <w:sz w:val="20"/>
                <w:szCs w:val="20"/>
              </w:rPr>
            </w:pPr>
            <w:r w:rsidRPr="001965F6">
              <w:rPr>
                <w:i/>
                <w:sz w:val="20"/>
                <w:szCs w:val="20"/>
              </w:rPr>
              <w:t>- cizí zdroje</w:t>
            </w:r>
          </w:p>
        </w:tc>
        <w:tc>
          <w:tcPr>
            <w:tcW w:w="1212" w:type="dxa"/>
          </w:tcPr>
          <w:p w:rsidR="001965F6" w:rsidRPr="001965F6" w:rsidRDefault="001965F6" w:rsidP="001965F6">
            <w:pPr>
              <w:pStyle w:val="Bezmezer"/>
              <w:jc w:val="center"/>
              <w:rPr>
                <w:i/>
                <w:sz w:val="20"/>
                <w:szCs w:val="20"/>
              </w:rPr>
            </w:pPr>
            <w:r w:rsidRPr="001965F6">
              <w:rPr>
                <w:i/>
                <w:sz w:val="20"/>
                <w:szCs w:val="20"/>
              </w:rPr>
              <w:t>24 424</w:t>
            </w:r>
          </w:p>
        </w:tc>
        <w:tc>
          <w:tcPr>
            <w:tcW w:w="1906" w:type="dxa"/>
          </w:tcPr>
          <w:p w:rsidR="001965F6" w:rsidRPr="001965F6" w:rsidRDefault="001965F6" w:rsidP="00831CCB">
            <w:pPr>
              <w:pStyle w:val="Bezmezer"/>
              <w:jc w:val="both"/>
              <w:rPr>
                <w:i/>
                <w:sz w:val="20"/>
                <w:szCs w:val="20"/>
              </w:rPr>
            </w:pPr>
            <w:r w:rsidRPr="001965F6">
              <w:rPr>
                <w:i/>
                <w:sz w:val="20"/>
                <w:szCs w:val="20"/>
              </w:rPr>
              <w:t xml:space="preserve">Zisk </w:t>
            </w:r>
          </w:p>
        </w:tc>
        <w:tc>
          <w:tcPr>
            <w:tcW w:w="1166" w:type="dxa"/>
          </w:tcPr>
          <w:p w:rsidR="001965F6" w:rsidRPr="001965F6" w:rsidRDefault="001965F6" w:rsidP="001965F6">
            <w:pPr>
              <w:pStyle w:val="Bezmezer"/>
              <w:jc w:val="center"/>
              <w:rPr>
                <w:i/>
                <w:sz w:val="20"/>
                <w:szCs w:val="20"/>
              </w:rPr>
            </w:pPr>
            <w:r w:rsidRPr="001965F6">
              <w:rPr>
                <w:i/>
                <w:sz w:val="20"/>
                <w:szCs w:val="20"/>
              </w:rPr>
              <w:t>+ 2 520</w:t>
            </w:r>
          </w:p>
        </w:tc>
      </w:tr>
      <w:tr w:rsidR="001965F6" w:rsidTr="001965F6">
        <w:tc>
          <w:tcPr>
            <w:tcW w:w="2093" w:type="dxa"/>
          </w:tcPr>
          <w:p w:rsidR="001965F6" w:rsidRPr="001965F6" w:rsidRDefault="001965F6" w:rsidP="00831CCB">
            <w:pPr>
              <w:pStyle w:val="Bezmezer"/>
              <w:jc w:val="both"/>
              <w:rPr>
                <w:i/>
                <w:sz w:val="20"/>
                <w:szCs w:val="20"/>
              </w:rPr>
            </w:pPr>
            <w:r w:rsidRPr="001965F6">
              <w:rPr>
                <w:i/>
                <w:sz w:val="20"/>
                <w:szCs w:val="20"/>
              </w:rPr>
              <w:t>- časové rozlišení</w:t>
            </w:r>
          </w:p>
        </w:tc>
        <w:tc>
          <w:tcPr>
            <w:tcW w:w="1134" w:type="dxa"/>
          </w:tcPr>
          <w:p w:rsidR="001965F6" w:rsidRPr="001965F6" w:rsidRDefault="001965F6" w:rsidP="00207566">
            <w:pPr>
              <w:pStyle w:val="Bezmezer"/>
              <w:jc w:val="center"/>
              <w:rPr>
                <w:i/>
                <w:sz w:val="20"/>
                <w:szCs w:val="20"/>
              </w:rPr>
            </w:pPr>
            <w:r w:rsidRPr="001965F6">
              <w:rPr>
                <w:i/>
                <w:sz w:val="20"/>
                <w:szCs w:val="20"/>
              </w:rPr>
              <w:t>3 339</w:t>
            </w:r>
          </w:p>
        </w:tc>
        <w:tc>
          <w:tcPr>
            <w:tcW w:w="1701" w:type="dxa"/>
          </w:tcPr>
          <w:p w:rsidR="001965F6" w:rsidRPr="001965F6" w:rsidRDefault="001965F6" w:rsidP="00831CCB">
            <w:pPr>
              <w:pStyle w:val="Bezmezer"/>
              <w:jc w:val="both"/>
              <w:rPr>
                <w:i/>
                <w:sz w:val="20"/>
                <w:szCs w:val="20"/>
              </w:rPr>
            </w:pPr>
            <w:r w:rsidRPr="001965F6">
              <w:rPr>
                <w:i/>
                <w:sz w:val="20"/>
                <w:szCs w:val="20"/>
              </w:rPr>
              <w:t>- časové rozlišení</w:t>
            </w:r>
          </w:p>
        </w:tc>
        <w:tc>
          <w:tcPr>
            <w:tcW w:w="1212" w:type="dxa"/>
          </w:tcPr>
          <w:p w:rsidR="001965F6" w:rsidRPr="001965F6" w:rsidRDefault="001965F6" w:rsidP="001965F6">
            <w:pPr>
              <w:pStyle w:val="Bezmezer"/>
              <w:jc w:val="center"/>
              <w:rPr>
                <w:i/>
                <w:sz w:val="20"/>
                <w:szCs w:val="20"/>
              </w:rPr>
            </w:pPr>
            <w:r w:rsidRPr="001965F6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906" w:type="dxa"/>
          </w:tcPr>
          <w:p w:rsidR="001965F6" w:rsidRPr="001965F6" w:rsidRDefault="001965F6" w:rsidP="00831CCB">
            <w:pPr>
              <w:pStyle w:val="Bezmezer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66" w:type="dxa"/>
          </w:tcPr>
          <w:p w:rsidR="001965F6" w:rsidRPr="001965F6" w:rsidRDefault="001965F6" w:rsidP="00831CCB">
            <w:pPr>
              <w:pStyle w:val="Bezmezer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ED7441" w:rsidRDefault="00ED7441" w:rsidP="00831CCB">
      <w:pPr>
        <w:pStyle w:val="Bezmezer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Návrh na rozdělení </w:t>
      </w:r>
      <w:proofErr w:type="gramStart"/>
      <w:r>
        <w:rPr>
          <w:i/>
          <w:sz w:val="20"/>
          <w:szCs w:val="20"/>
        </w:rPr>
        <w:t>zisku : rezervní</w:t>
      </w:r>
      <w:proofErr w:type="gramEnd"/>
      <w:r>
        <w:rPr>
          <w:i/>
          <w:sz w:val="20"/>
          <w:szCs w:val="20"/>
        </w:rPr>
        <w:t xml:space="preserve"> fond 5 % , nerozdělený zisk  95 % </w:t>
      </w:r>
    </w:p>
    <w:p w:rsidR="00397A7E" w:rsidRDefault="00397A7E" w:rsidP="00831CCB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D7441">
        <w:rPr>
          <w:sz w:val="20"/>
          <w:szCs w:val="20"/>
        </w:rPr>
        <w:t>Účetní</w:t>
      </w:r>
      <w:r>
        <w:rPr>
          <w:sz w:val="20"/>
          <w:szCs w:val="20"/>
        </w:rPr>
        <w:t xml:space="preserve"> </w:t>
      </w:r>
      <w:r w:rsidR="00ED7441">
        <w:rPr>
          <w:sz w:val="20"/>
          <w:szCs w:val="20"/>
        </w:rPr>
        <w:t xml:space="preserve"> závěrka</w:t>
      </w:r>
      <w:r>
        <w:rPr>
          <w:sz w:val="20"/>
          <w:szCs w:val="20"/>
        </w:rPr>
        <w:t xml:space="preserve"> </w:t>
      </w:r>
      <w:r w:rsidR="000E0CB4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</w:t>
      </w:r>
      <w:r w:rsidR="000E0CB4">
        <w:rPr>
          <w:sz w:val="20"/>
          <w:szCs w:val="20"/>
        </w:rPr>
        <w:t xml:space="preserve"> úplné </w:t>
      </w:r>
      <w:r>
        <w:rPr>
          <w:sz w:val="20"/>
          <w:szCs w:val="20"/>
        </w:rPr>
        <w:t xml:space="preserve"> </w:t>
      </w:r>
      <w:r w:rsidR="000E0CB4">
        <w:rPr>
          <w:sz w:val="20"/>
          <w:szCs w:val="20"/>
        </w:rPr>
        <w:t>znění</w:t>
      </w:r>
      <w:r>
        <w:rPr>
          <w:sz w:val="20"/>
          <w:szCs w:val="20"/>
        </w:rPr>
        <w:t xml:space="preserve"> </w:t>
      </w:r>
      <w:r w:rsidR="000E0CB4">
        <w:rPr>
          <w:sz w:val="20"/>
          <w:szCs w:val="20"/>
        </w:rPr>
        <w:t xml:space="preserve"> stanov </w:t>
      </w:r>
      <w:r w:rsidR="00ED7441">
        <w:rPr>
          <w:sz w:val="20"/>
          <w:szCs w:val="20"/>
        </w:rPr>
        <w:t xml:space="preserve"> </w:t>
      </w:r>
      <w:r w:rsidR="00BB06A1">
        <w:rPr>
          <w:sz w:val="20"/>
          <w:szCs w:val="20"/>
        </w:rPr>
        <w:t>jsou</w:t>
      </w:r>
      <w:r>
        <w:rPr>
          <w:sz w:val="20"/>
          <w:szCs w:val="20"/>
        </w:rPr>
        <w:t xml:space="preserve"> </w:t>
      </w:r>
      <w:r w:rsidR="00ED7441">
        <w:rPr>
          <w:sz w:val="20"/>
          <w:szCs w:val="20"/>
        </w:rPr>
        <w:t xml:space="preserve"> k</w:t>
      </w:r>
      <w:r>
        <w:rPr>
          <w:sz w:val="20"/>
          <w:szCs w:val="20"/>
        </w:rPr>
        <w:t> </w:t>
      </w:r>
      <w:r w:rsidR="00ED7441">
        <w:rPr>
          <w:sz w:val="20"/>
          <w:szCs w:val="20"/>
        </w:rPr>
        <w:t>nahlédnutí</w:t>
      </w:r>
      <w:r>
        <w:rPr>
          <w:sz w:val="20"/>
          <w:szCs w:val="20"/>
        </w:rPr>
        <w:t xml:space="preserve"> </w:t>
      </w:r>
      <w:r w:rsidR="00ED7441">
        <w:rPr>
          <w:sz w:val="20"/>
          <w:szCs w:val="20"/>
        </w:rPr>
        <w:t xml:space="preserve"> akcionářům </w:t>
      </w:r>
      <w:r>
        <w:rPr>
          <w:sz w:val="20"/>
          <w:szCs w:val="20"/>
        </w:rPr>
        <w:t xml:space="preserve"> </w:t>
      </w:r>
      <w:r w:rsidR="00ED7441">
        <w:rPr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 w:rsidR="00ED7441">
        <w:rPr>
          <w:sz w:val="20"/>
          <w:szCs w:val="20"/>
        </w:rPr>
        <w:t xml:space="preserve"> sídle společnosti v pracovní dny </w:t>
      </w:r>
      <w:proofErr w:type="gramStart"/>
      <w:r w:rsidR="00ED7441">
        <w:rPr>
          <w:sz w:val="20"/>
          <w:szCs w:val="20"/>
        </w:rPr>
        <w:t>od</w:t>
      </w:r>
      <w:proofErr w:type="gramEnd"/>
    </w:p>
    <w:p w:rsidR="00ED7441" w:rsidRDefault="00397A7E" w:rsidP="00831CCB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D7441">
        <w:rPr>
          <w:sz w:val="20"/>
          <w:szCs w:val="20"/>
        </w:rPr>
        <w:t>2.</w:t>
      </w:r>
      <w:r w:rsidR="00207566">
        <w:rPr>
          <w:sz w:val="20"/>
          <w:szCs w:val="20"/>
        </w:rPr>
        <w:t xml:space="preserve"> </w:t>
      </w:r>
      <w:r w:rsidR="00ED7441">
        <w:rPr>
          <w:sz w:val="20"/>
          <w:szCs w:val="20"/>
        </w:rPr>
        <w:t>května do dne konání valné hromady v době od 7.00 – 15.00 hod</w:t>
      </w:r>
    </w:p>
    <w:p w:rsidR="00ED7441" w:rsidRDefault="00ED7441" w:rsidP="00831CCB">
      <w:pPr>
        <w:pStyle w:val="Bezmezer"/>
        <w:jc w:val="both"/>
        <w:rPr>
          <w:sz w:val="20"/>
          <w:szCs w:val="20"/>
        </w:rPr>
      </w:pPr>
    </w:p>
    <w:p w:rsidR="00ED7441" w:rsidRPr="00207566" w:rsidRDefault="00ED7441" w:rsidP="00831CCB">
      <w:pPr>
        <w:pStyle w:val="Bezmezer"/>
        <w:jc w:val="both"/>
        <w:rPr>
          <w:b/>
          <w:sz w:val="20"/>
          <w:szCs w:val="20"/>
        </w:rPr>
      </w:pPr>
      <w:r w:rsidRPr="00207566">
        <w:rPr>
          <w:b/>
          <w:sz w:val="20"/>
          <w:szCs w:val="20"/>
        </w:rPr>
        <w:t xml:space="preserve">Charakteristika změn </w:t>
      </w:r>
      <w:proofErr w:type="gramStart"/>
      <w:r w:rsidRPr="00207566">
        <w:rPr>
          <w:b/>
          <w:sz w:val="20"/>
          <w:szCs w:val="20"/>
        </w:rPr>
        <w:t>stanov</w:t>
      </w:r>
      <w:r w:rsidR="00207566">
        <w:rPr>
          <w:b/>
          <w:sz w:val="20"/>
          <w:szCs w:val="20"/>
        </w:rPr>
        <w:t xml:space="preserve"> </w:t>
      </w:r>
      <w:r w:rsidRPr="00207566">
        <w:rPr>
          <w:b/>
          <w:sz w:val="20"/>
          <w:szCs w:val="20"/>
        </w:rPr>
        <w:t xml:space="preserve"> :</w:t>
      </w:r>
      <w:proofErr w:type="gramEnd"/>
    </w:p>
    <w:p w:rsidR="00ED7441" w:rsidRPr="00207566" w:rsidRDefault="00ED7441" w:rsidP="00831CCB">
      <w:pPr>
        <w:pStyle w:val="Bezmezer"/>
        <w:jc w:val="both"/>
        <w:rPr>
          <w:sz w:val="20"/>
          <w:szCs w:val="20"/>
        </w:rPr>
      </w:pPr>
      <w:r w:rsidRPr="00207566">
        <w:rPr>
          <w:b/>
          <w:sz w:val="20"/>
          <w:szCs w:val="20"/>
        </w:rPr>
        <w:t xml:space="preserve">- </w:t>
      </w:r>
      <w:r w:rsidRPr="00207566">
        <w:rPr>
          <w:sz w:val="20"/>
          <w:szCs w:val="20"/>
        </w:rPr>
        <w:t>Přizpůsobení stanov zákon</w:t>
      </w:r>
      <w:r w:rsidR="009A4C43">
        <w:rPr>
          <w:sz w:val="20"/>
          <w:szCs w:val="20"/>
        </w:rPr>
        <w:t>u</w:t>
      </w:r>
      <w:r w:rsidRPr="00207566">
        <w:rPr>
          <w:sz w:val="20"/>
          <w:szCs w:val="20"/>
        </w:rPr>
        <w:t xml:space="preserve"> č.90/2012 Sb. </w:t>
      </w:r>
      <w:r w:rsidR="00490326" w:rsidRPr="00207566">
        <w:rPr>
          <w:sz w:val="20"/>
          <w:szCs w:val="20"/>
        </w:rPr>
        <w:t>o</w:t>
      </w:r>
      <w:r w:rsidRPr="00207566">
        <w:rPr>
          <w:sz w:val="20"/>
          <w:szCs w:val="20"/>
        </w:rPr>
        <w:t xml:space="preserve"> obchodních korporacích účinného od </w:t>
      </w:r>
      <w:proofErr w:type="gramStart"/>
      <w:r w:rsidRPr="00207566">
        <w:rPr>
          <w:sz w:val="20"/>
          <w:szCs w:val="20"/>
        </w:rPr>
        <w:t>1.1.2014</w:t>
      </w:r>
      <w:proofErr w:type="gramEnd"/>
    </w:p>
    <w:p w:rsidR="00ED7441" w:rsidRPr="00207566" w:rsidRDefault="00ED7441" w:rsidP="00831CCB">
      <w:pPr>
        <w:pStyle w:val="Bezmezer"/>
        <w:jc w:val="both"/>
        <w:rPr>
          <w:sz w:val="20"/>
          <w:szCs w:val="20"/>
        </w:rPr>
      </w:pPr>
      <w:r w:rsidRPr="00207566">
        <w:rPr>
          <w:sz w:val="20"/>
          <w:szCs w:val="20"/>
        </w:rPr>
        <w:t>- Úprava předmětu podnikání s novou právní úpravou (silniční motorová vozidla)</w:t>
      </w:r>
    </w:p>
    <w:p w:rsidR="00ED7441" w:rsidRPr="00207566" w:rsidRDefault="00ED7441" w:rsidP="00831CCB">
      <w:pPr>
        <w:pStyle w:val="Bezmezer"/>
        <w:jc w:val="both"/>
        <w:rPr>
          <w:sz w:val="20"/>
          <w:szCs w:val="20"/>
        </w:rPr>
      </w:pPr>
      <w:r w:rsidRPr="00207566">
        <w:rPr>
          <w:sz w:val="20"/>
          <w:szCs w:val="20"/>
        </w:rPr>
        <w:t>- Úprava terminologie stanov s odkazy na novou právní úpravu</w:t>
      </w:r>
    </w:p>
    <w:p w:rsidR="00ED7441" w:rsidRPr="00207566" w:rsidRDefault="00ED7441" w:rsidP="00831CCB">
      <w:pPr>
        <w:pStyle w:val="Bezmezer"/>
        <w:jc w:val="both"/>
        <w:rPr>
          <w:b/>
          <w:sz w:val="20"/>
          <w:szCs w:val="20"/>
        </w:rPr>
      </w:pPr>
      <w:r w:rsidRPr="00207566">
        <w:rPr>
          <w:b/>
          <w:sz w:val="20"/>
          <w:szCs w:val="20"/>
        </w:rPr>
        <w:t xml:space="preserve">Návrh na usnesení valné </w:t>
      </w:r>
      <w:proofErr w:type="gramStart"/>
      <w:r w:rsidRPr="00207566">
        <w:rPr>
          <w:b/>
          <w:sz w:val="20"/>
          <w:szCs w:val="20"/>
        </w:rPr>
        <w:t>hromady</w:t>
      </w:r>
      <w:r w:rsidR="00207566">
        <w:rPr>
          <w:b/>
          <w:sz w:val="20"/>
          <w:szCs w:val="20"/>
        </w:rPr>
        <w:t xml:space="preserve"> </w:t>
      </w:r>
      <w:r w:rsidRPr="00207566">
        <w:rPr>
          <w:b/>
          <w:sz w:val="20"/>
          <w:szCs w:val="20"/>
        </w:rPr>
        <w:t xml:space="preserve"> :</w:t>
      </w:r>
      <w:proofErr w:type="gramEnd"/>
    </w:p>
    <w:p w:rsidR="00ED7441" w:rsidRPr="00207566" w:rsidRDefault="00ED7441" w:rsidP="00831CCB">
      <w:pPr>
        <w:pStyle w:val="Bezmezer"/>
        <w:jc w:val="both"/>
        <w:rPr>
          <w:sz w:val="20"/>
          <w:szCs w:val="20"/>
        </w:rPr>
      </w:pPr>
      <w:r w:rsidRPr="00207566">
        <w:rPr>
          <w:i/>
          <w:sz w:val="20"/>
          <w:szCs w:val="20"/>
        </w:rPr>
        <w:t xml:space="preserve">Valná hromada přijala </w:t>
      </w:r>
      <w:proofErr w:type="gramStart"/>
      <w:r w:rsidRPr="00207566">
        <w:rPr>
          <w:i/>
          <w:sz w:val="20"/>
          <w:szCs w:val="20"/>
        </w:rPr>
        <w:t>rozhodnutí</w:t>
      </w:r>
      <w:r w:rsidRPr="00207566">
        <w:rPr>
          <w:sz w:val="20"/>
          <w:szCs w:val="20"/>
        </w:rPr>
        <w:t xml:space="preserve"> :</w:t>
      </w:r>
      <w:proofErr w:type="gramEnd"/>
    </w:p>
    <w:p w:rsidR="00ED7441" w:rsidRPr="00207566" w:rsidRDefault="00ED7441" w:rsidP="00831CCB">
      <w:pPr>
        <w:pStyle w:val="Bezmezer"/>
        <w:jc w:val="both"/>
        <w:rPr>
          <w:sz w:val="20"/>
          <w:szCs w:val="20"/>
        </w:rPr>
      </w:pPr>
      <w:r w:rsidRPr="00207566">
        <w:rPr>
          <w:b/>
          <w:sz w:val="20"/>
          <w:szCs w:val="20"/>
        </w:rPr>
        <w:t xml:space="preserve">   </w:t>
      </w:r>
      <w:proofErr w:type="gramStart"/>
      <w:r w:rsidRPr="00207566">
        <w:rPr>
          <w:sz w:val="20"/>
          <w:szCs w:val="20"/>
        </w:rPr>
        <w:t>-  o rozdělení</w:t>
      </w:r>
      <w:proofErr w:type="gramEnd"/>
      <w:r w:rsidRPr="00207566">
        <w:rPr>
          <w:sz w:val="20"/>
          <w:szCs w:val="20"/>
        </w:rPr>
        <w:t xml:space="preserve"> zisku</w:t>
      </w:r>
    </w:p>
    <w:p w:rsidR="00423B53" w:rsidRPr="00207566" w:rsidRDefault="00423B53" w:rsidP="00831CCB">
      <w:pPr>
        <w:pStyle w:val="Bezmezer"/>
        <w:jc w:val="both"/>
        <w:rPr>
          <w:sz w:val="20"/>
          <w:szCs w:val="20"/>
        </w:rPr>
      </w:pPr>
      <w:r w:rsidRPr="00207566">
        <w:rPr>
          <w:sz w:val="20"/>
          <w:szCs w:val="20"/>
        </w:rPr>
        <w:t xml:space="preserve">   </w:t>
      </w:r>
      <w:proofErr w:type="gramStart"/>
      <w:r w:rsidRPr="00207566">
        <w:rPr>
          <w:sz w:val="20"/>
          <w:szCs w:val="20"/>
        </w:rPr>
        <w:t>-</w:t>
      </w:r>
      <w:r w:rsidR="0026171A">
        <w:rPr>
          <w:sz w:val="20"/>
          <w:szCs w:val="20"/>
        </w:rPr>
        <w:t xml:space="preserve"> </w:t>
      </w:r>
      <w:r w:rsidRPr="00207566">
        <w:rPr>
          <w:sz w:val="20"/>
          <w:szCs w:val="20"/>
        </w:rPr>
        <w:t xml:space="preserve"> o změně</w:t>
      </w:r>
      <w:proofErr w:type="gramEnd"/>
      <w:r w:rsidRPr="00207566">
        <w:rPr>
          <w:sz w:val="20"/>
          <w:szCs w:val="20"/>
        </w:rPr>
        <w:t xml:space="preserve"> stanov</w:t>
      </w:r>
    </w:p>
    <w:p w:rsidR="00423B53" w:rsidRPr="00207566" w:rsidRDefault="00423B53" w:rsidP="00831CCB">
      <w:pPr>
        <w:pStyle w:val="Bezmezer"/>
        <w:jc w:val="both"/>
        <w:rPr>
          <w:b/>
          <w:sz w:val="20"/>
          <w:szCs w:val="20"/>
        </w:rPr>
      </w:pPr>
      <w:r w:rsidRPr="00207566">
        <w:rPr>
          <w:b/>
          <w:sz w:val="20"/>
          <w:szCs w:val="20"/>
        </w:rPr>
        <w:t xml:space="preserve">Valná hromada </w:t>
      </w:r>
      <w:proofErr w:type="gramStart"/>
      <w:r w:rsidRPr="00207566">
        <w:rPr>
          <w:b/>
          <w:sz w:val="20"/>
          <w:szCs w:val="20"/>
        </w:rPr>
        <w:t>schválila :</w:t>
      </w:r>
      <w:proofErr w:type="gramEnd"/>
    </w:p>
    <w:p w:rsidR="00423B53" w:rsidRPr="00207566" w:rsidRDefault="00423B53" w:rsidP="00831CCB">
      <w:pPr>
        <w:pStyle w:val="Bezmezer"/>
        <w:jc w:val="both"/>
        <w:rPr>
          <w:sz w:val="20"/>
          <w:szCs w:val="20"/>
        </w:rPr>
      </w:pPr>
      <w:r w:rsidRPr="00207566">
        <w:rPr>
          <w:sz w:val="20"/>
          <w:szCs w:val="20"/>
        </w:rPr>
        <w:t>- zprávu o podnikatelské činnosti společnosti a stavu jejího majetku za rok 2013</w:t>
      </w:r>
    </w:p>
    <w:p w:rsidR="00423B53" w:rsidRPr="00207566" w:rsidRDefault="00423B53" w:rsidP="00423B53">
      <w:pPr>
        <w:pStyle w:val="Bezmezer"/>
        <w:jc w:val="both"/>
        <w:rPr>
          <w:sz w:val="20"/>
          <w:szCs w:val="20"/>
        </w:rPr>
      </w:pPr>
      <w:r w:rsidRPr="00207566">
        <w:rPr>
          <w:sz w:val="20"/>
          <w:szCs w:val="20"/>
        </w:rPr>
        <w:t>- odměnu členům představenstva a dozorčí rady</w:t>
      </w:r>
    </w:p>
    <w:p w:rsidR="00F97A7C" w:rsidRPr="00207566" w:rsidRDefault="00423B53" w:rsidP="00423B53">
      <w:pPr>
        <w:pStyle w:val="Bezmezer"/>
        <w:jc w:val="both"/>
        <w:rPr>
          <w:sz w:val="20"/>
          <w:szCs w:val="20"/>
        </w:rPr>
      </w:pPr>
      <w:r w:rsidRPr="00207566">
        <w:rPr>
          <w:sz w:val="20"/>
          <w:szCs w:val="20"/>
        </w:rPr>
        <w:t>- podnikatelský záměr společnosti na rok 2014</w:t>
      </w:r>
      <w:r w:rsidR="00EC610C" w:rsidRPr="00207566">
        <w:rPr>
          <w:sz w:val="20"/>
          <w:szCs w:val="20"/>
        </w:rPr>
        <w:t xml:space="preserve"> </w:t>
      </w:r>
    </w:p>
    <w:p w:rsidR="00423B53" w:rsidRDefault="00423B53" w:rsidP="00423B53">
      <w:pPr>
        <w:pStyle w:val="Bezmezer"/>
        <w:jc w:val="both"/>
      </w:pPr>
    </w:p>
    <w:p w:rsidR="00423B53" w:rsidRDefault="00423B53" w:rsidP="00423B53">
      <w:pPr>
        <w:pStyle w:val="Bezmezer"/>
        <w:jc w:val="both"/>
      </w:pPr>
      <w:r>
        <w:t xml:space="preserve">                                                                                                                              Ing. Cyril Sigmund </w:t>
      </w:r>
    </w:p>
    <w:p w:rsidR="00423B53" w:rsidRPr="009327A8" w:rsidRDefault="00423B53" w:rsidP="00423B53">
      <w:pPr>
        <w:pStyle w:val="Bezmezer"/>
        <w:jc w:val="both"/>
        <w:rPr>
          <w:sz w:val="20"/>
          <w:szCs w:val="20"/>
        </w:rPr>
      </w:pPr>
      <w:r w:rsidRPr="009327A8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9327A8">
        <w:rPr>
          <w:sz w:val="20"/>
          <w:szCs w:val="20"/>
        </w:rPr>
        <w:t xml:space="preserve">             </w:t>
      </w:r>
      <w:r w:rsidR="007B08E9">
        <w:rPr>
          <w:sz w:val="20"/>
          <w:szCs w:val="20"/>
        </w:rPr>
        <w:t xml:space="preserve"> </w:t>
      </w:r>
      <w:r w:rsidR="003B0671">
        <w:rPr>
          <w:sz w:val="20"/>
          <w:szCs w:val="20"/>
        </w:rPr>
        <w:t xml:space="preserve"> </w:t>
      </w:r>
      <w:r w:rsidRPr="009327A8">
        <w:rPr>
          <w:sz w:val="20"/>
          <w:szCs w:val="20"/>
        </w:rPr>
        <w:t xml:space="preserve">     předseda představenstva a.s.</w:t>
      </w:r>
    </w:p>
    <w:p w:rsidR="00490326" w:rsidRPr="009327A8" w:rsidRDefault="00423B53" w:rsidP="00423B53">
      <w:pPr>
        <w:pStyle w:val="Bezmezer"/>
        <w:jc w:val="both"/>
        <w:rPr>
          <w:sz w:val="20"/>
          <w:szCs w:val="20"/>
        </w:rPr>
      </w:pPr>
      <w:r w:rsidRPr="009327A8">
        <w:rPr>
          <w:sz w:val="20"/>
          <w:szCs w:val="20"/>
        </w:rPr>
        <w:t xml:space="preserve">    </w:t>
      </w:r>
    </w:p>
    <w:p w:rsidR="00423B53" w:rsidRPr="00490326" w:rsidRDefault="001817A2" w:rsidP="00423B53">
      <w:pPr>
        <w:pStyle w:val="Bezmezer"/>
        <w:jc w:val="both"/>
        <w:rPr>
          <w:b/>
        </w:rPr>
      </w:pPr>
      <w:r w:rsidRPr="00490326">
        <w:rPr>
          <w:b/>
        </w:rPr>
        <w:t xml:space="preserve">Doprava je </w:t>
      </w:r>
      <w:proofErr w:type="gramStart"/>
      <w:r w:rsidRPr="00490326">
        <w:rPr>
          <w:b/>
        </w:rPr>
        <w:t>zajištěna :</w:t>
      </w:r>
      <w:proofErr w:type="gramEnd"/>
    </w:p>
    <w:p w:rsidR="0062486F" w:rsidRDefault="001817A2" w:rsidP="00423B53">
      <w:pPr>
        <w:pStyle w:val="Bezmezer"/>
        <w:jc w:val="both"/>
        <w:rPr>
          <w:i/>
          <w:sz w:val="20"/>
          <w:szCs w:val="20"/>
        </w:rPr>
      </w:pPr>
      <w:r w:rsidRPr="001817A2">
        <w:rPr>
          <w:i/>
          <w:sz w:val="20"/>
          <w:szCs w:val="20"/>
        </w:rPr>
        <w:t xml:space="preserve">Odjezd z Rychtářova </w:t>
      </w:r>
      <w:proofErr w:type="gramStart"/>
      <w:r w:rsidRPr="001817A2">
        <w:rPr>
          <w:i/>
          <w:sz w:val="20"/>
          <w:szCs w:val="20"/>
        </w:rPr>
        <w:t>ve</w:t>
      </w:r>
      <w:proofErr w:type="gramEnd"/>
      <w:r w:rsidRPr="001817A2">
        <w:rPr>
          <w:i/>
          <w:sz w:val="20"/>
          <w:szCs w:val="20"/>
        </w:rPr>
        <w:t xml:space="preserve"> 12,00 hod se zastávkami </w:t>
      </w:r>
      <w:r>
        <w:rPr>
          <w:i/>
          <w:sz w:val="20"/>
          <w:szCs w:val="20"/>
        </w:rPr>
        <w:t xml:space="preserve">                         </w:t>
      </w:r>
    </w:p>
    <w:p w:rsidR="001817A2" w:rsidRPr="001817A2" w:rsidRDefault="007740DB" w:rsidP="00423B53">
      <w:pPr>
        <w:pStyle w:val="Bezmezer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="001817A2">
        <w:rPr>
          <w:i/>
          <w:sz w:val="20"/>
          <w:szCs w:val="20"/>
        </w:rPr>
        <w:t xml:space="preserve"> - </w:t>
      </w:r>
      <w:proofErr w:type="spellStart"/>
      <w:r w:rsidR="001817A2">
        <w:rPr>
          <w:i/>
          <w:sz w:val="20"/>
          <w:szCs w:val="20"/>
        </w:rPr>
        <w:t>Pařezovice</w:t>
      </w:r>
      <w:proofErr w:type="spellEnd"/>
      <w:r w:rsidR="001817A2">
        <w:rPr>
          <w:i/>
          <w:sz w:val="20"/>
          <w:szCs w:val="20"/>
        </w:rPr>
        <w:t xml:space="preserve">, Lhota, </w:t>
      </w:r>
      <w:proofErr w:type="spellStart"/>
      <w:r w:rsidR="001817A2">
        <w:rPr>
          <w:i/>
          <w:sz w:val="20"/>
          <w:szCs w:val="20"/>
        </w:rPr>
        <w:t>Hamiltony</w:t>
      </w:r>
      <w:proofErr w:type="spellEnd"/>
      <w:r w:rsidR="001817A2">
        <w:rPr>
          <w:i/>
          <w:sz w:val="20"/>
          <w:szCs w:val="20"/>
        </w:rPr>
        <w:t xml:space="preserve">, </w:t>
      </w:r>
      <w:proofErr w:type="spellStart"/>
      <w:r w:rsidR="001817A2">
        <w:rPr>
          <w:i/>
          <w:sz w:val="20"/>
          <w:szCs w:val="20"/>
        </w:rPr>
        <w:t>Opatovice</w:t>
      </w:r>
      <w:proofErr w:type="spellEnd"/>
      <w:r w:rsidR="000D5539">
        <w:rPr>
          <w:i/>
          <w:sz w:val="20"/>
          <w:szCs w:val="20"/>
        </w:rPr>
        <w:t>,</w:t>
      </w:r>
      <w:r w:rsidR="001817A2">
        <w:rPr>
          <w:i/>
          <w:sz w:val="20"/>
          <w:szCs w:val="20"/>
        </w:rPr>
        <w:t xml:space="preserve"> Dědice u hřbitova, Dědice u </w:t>
      </w:r>
      <w:proofErr w:type="spellStart"/>
      <w:r w:rsidR="001817A2">
        <w:rPr>
          <w:i/>
          <w:sz w:val="20"/>
          <w:szCs w:val="20"/>
        </w:rPr>
        <w:t>zdr.školy</w:t>
      </w:r>
      <w:proofErr w:type="spellEnd"/>
      <w:r w:rsidR="000D5539">
        <w:rPr>
          <w:i/>
          <w:sz w:val="20"/>
          <w:szCs w:val="20"/>
        </w:rPr>
        <w:t>, Vyškov-</w:t>
      </w:r>
      <w:proofErr w:type="spellStart"/>
      <w:r w:rsidR="000D5539">
        <w:rPr>
          <w:i/>
          <w:sz w:val="20"/>
          <w:szCs w:val="20"/>
        </w:rPr>
        <w:t>zast</w:t>
      </w:r>
      <w:proofErr w:type="spellEnd"/>
      <w:r w:rsidR="000D5539">
        <w:rPr>
          <w:i/>
          <w:sz w:val="20"/>
          <w:szCs w:val="20"/>
        </w:rPr>
        <w:t>. pod nádražím</w:t>
      </w:r>
    </w:p>
    <w:p w:rsidR="001817A2" w:rsidRPr="001817A2" w:rsidRDefault="001817A2" w:rsidP="00423B53">
      <w:pPr>
        <w:pStyle w:val="Bezmezer"/>
        <w:jc w:val="both"/>
        <w:rPr>
          <w:i/>
        </w:rPr>
      </w:pPr>
    </w:p>
    <w:p w:rsidR="00423B53" w:rsidRDefault="00423B53" w:rsidP="00423B53">
      <w:pPr>
        <w:pStyle w:val="Bezmezer"/>
        <w:jc w:val="both"/>
      </w:pPr>
    </w:p>
    <w:p w:rsidR="00423B53" w:rsidRPr="00423B53" w:rsidRDefault="00423B53" w:rsidP="00423B53">
      <w:pPr>
        <w:pStyle w:val="Bezmezer"/>
        <w:jc w:val="both"/>
      </w:pPr>
    </w:p>
    <w:sectPr w:rsidR="00423B53" w:rsidRPr="00423B53" w:rsidSect="006248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330C"/>
    <w:multiLevelType w:val="hybridMultilevel"/>
    <w:tmpl w:val="B0C4F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81582"/>
    <w:multiLevelType w:val="hybridMultilevel"/>
    <w:tmpl w:val="F54AB9EC"/>
    <w:lvl w:ilvl="0" w:tplc="0B004686">
      <w:start w:val="8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895"/>
    <w:rsid w:val="000D5539"/>
    <w:rsid w:val="000E0CB4"/>
    <w:rsid w:val="001817A2"/>
    <w:rsid w:val="001965F6"/>
    <w:rsid w:val="001D1484"/>
    <w:rsid w:val="00207566"/>
    <w:rsid w:val="0026171A"/>
    <w:rsid w:val="00397A7E"/>
    <w:rsid w:val="003B0671"/>
    <w:rsid w:val="00423B53"/>
    <w:rsid w:val="00490326"/>
    <w:rsid w:val="0062486F"/>
    <w:rsid w:val="00743A14"/>
    <w:rsid w:val="007740DB"/>
    <w:rsid w:val="007B08E9"/>
    <w:rsid w:val="007E6CCE"/>
    <w:rsid w:val="00831CCB"/>
    <w:rsid w:val="009327A8"/>
    <w:rsid w:val="00951937"/>
    <w:rsid w:val="009A4C43"/>
    <w:rsid w:val="009B6C74"/>
    <w:rsid w:val="00A722A7"/>
    <w:rsid w:val="00BB06A1"/>
    <w:rsid w:val="00C25AC9"/>
    <w:rsid w:val="00CA2895"/>
    <w:rsid w:val="00D54D8A"/>
    <w:rsid w:val="00E37ED0"/>
    <w:rsid w:val="00EC610C"/>
    <w:rsid w:val="00ED393B"/>
    <w:rsid w:val="00ED7441"/>
    <w:rsid w:val="00F9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7A7C"/>
    <w:pPr>
      <w:spacing w:after="0" w:line="240" w:lineRule="auto"/>
    </w:pPr>
  </w:style>
  <w:style w:type="table" w:styleId="Mkatabulky">
    <w:name w:val="Table Grid"/>
    <w:basedOn w:val="Normlntabulka"/>
    <w:uiPriority w:val="59"/>
    <w:rsid w:val="00196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E0C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cr.cz/podniky/agros-vyskov-dedi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48A62-A4BC-4951-A8D8-B4DF5A3C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 Dědice, a.s</dc:creator>
  <cp:lastModifiedBy>AGROS Dědice, a.s</cp:lastModifiedBy>
  <cp:revision>2</cp:revision>
  <cp:lastPrinted>2014-04-18T07:38:00Z</cp:lastPrinted>
  <dcterms:created xsi:type="dcterms:W3CDTF">2014-04-18T07:50:00Z</dcterms:created>
  <dcterms:modified xsi:type="dcterms:W3CDTF">2014-04-18T07:50:00Z</dcterms:modified>
</cp:coreProperties>
</file>